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5B21E9" w14:textId="77777777" w:rsidR="008F75C2" w:rsidRDefault="008F75C2" w:rsidP="008F75C2">
      <w:pPr>
        <w:spacing w:line="252" w:lineRule="auto"/>
        <w:rPr>
          <w:rFonts w:ascii="Calibri" w:eastAsia="Calibri" w:hAnsi="Calibri" w:cs="Times New Roman"/>
        </w:rPr>
      </w:pPr>
      <w:bookmarkStart w:id="0" w:name="_Hlk123820855"/>
      <w:r>
        <w:rPr>
          <w:rFonts w:ascii="Calibri" w:eastAsia="Calibri" w:hAnsi="Calibri" w:cs="Times New Roman"/>
        </w:rPr>
        <w:t>Asti 30 ottobre 2025</w:t>
      </w:r>
    </w:p>
    <w:p w14:paraId="04A6C96C" w14:textId="77777777" w:rsidR="002D1A56" w:rsidRDefault="002D1A56" w:rsidP="008F75C2">
      <w:pPr>
        <w:spacing w:line="252" w:lineRule="auto"/>
        <w:rPr>
          <w:rFonts w:ascii="Arial" w:eastAsia="Calibri" w:hAnsi="Arial" w:cs="Arial"/>
        </w:rPr>
      </w:pPr>
    </w:p>
    <w:p w14:paraId="373090DB" w14:textId="2701A1BE" w:rsidR="008F75C2" w:rsidRPr="006C5BD8" w:rsidRDefault="008F75C2" w:rsidP="008F75C2">
      <w:pPr>
        <w:spacing w:line="252" w:lineRule="auto"/>
        <w:rPr>
          <w:rFonts w:ascii="Arial" w:eastAsia="Calibri" w:hAnsi="Arial" w:cs="Arial"/>
        </w:rPr>
      </w:pPr>
      <w:r w:rsidRPr="006C5BD8">
        <w:rPr>
          <w:rFonts w:ascii="Arial" w:eastAsia="Calibri" w:hAnsi="Arial" w:cs="Arial"/>
        </w:rPr>
        <w:t>Al Sig. Presidente del Consiglio Comunale</w:t>
      </w:r>
    </w:p>
    <w:p w14:paraId="5D31F7A6" w14:textId="77777777" w:rsidR="008F75C2" w:rsidRPr="006C5BD8" w:rsidRDefault="008F75C2" w:rsidP="008F75C2">
      <w:pPr>
        <w:spacing w:line="252" w:lineRule="auto"/>
        <w:rPr>
          <w:rFonts w:ascii="Arial" w:eastAsia="Calibri" w:hAnsi="Arial" w:cs="Arial"/>
        </w:rPr>
      </w:pPr>
      <w:r w:rsidRPr="006C5BD8">
        <w:rPr>
          <w:rFonts w:ascii="Arial" w:eastAsia="Calibri" w:hAnsi="Arial" w:cs="Arial"/>
        </w:rPr>
        <w:t>Al Sig. Sindaco ed agli Assessori competenti</w:t>
      </w:r>
    </w:p>
    <w:bookmarkEnd w:id="0"/>
    <w:p w14:paraId="013893F3" w14:textId="77777777" w:rsidR="002D1A56" w:rsidRDefault="002D1A56" w:rsidP="008F75C2">
      <w:pPr>
        <w:spacing w:line="254" w:lineRule="auto"/>
        <w:rPr>
          <w:rFonts w:ascii="Calibri" w:eastAsia="Calibri" w:hAnsi="Calibri" w:cs="Times New Roman"/>
          <w:b/>
          <w:bCs/>
        </w:rPr>
      </w:pPr>
    </w:p>
    <w:p w14:paraId="60F69031" w14:textId="440FAE66" w:rsidR="008F75C2" w:rsidRPr="00250D59" w:rsidRDefault="008F75C2" w:rsidP="008F75C2">
      <w:pPr>
        <w:spacing w:line="254" w:lineRule="auto"/>
        <w:rPr>
          <w:rFonts w:ascii="Calibri" w:eastAsia="Calibri" w:hAnsi="Calibri" w:cs="Times New Roman"/>
          <w:b/>
          <w:bCs/>
        </w:rPr>
      </w:pPr>
      <w:r w:rsidRPr="00250D59">
        <w:rPr>
          <w:rFonts w:ascii="Calibri" w:eastAsia="Calibri" w:hAnsi="Calibri" w:cs="Times New Roman"/>
          <w:b/>
          <w:bCs/>
        </w:rPr>
        <w:t>Inte</w:t>
      </w:r>
      <w:r>
        <w:rPr>
          <w:rFonts w:ascii="Calibri" w:eastAsia="Calibri" w:hAnsi="Calibri" w:cs="Times New Roman"/>
          <w:b/>
          <w:bCs/>
        </w:rPr>
        <w:t>rpellanza</w:t>
      </w:r>
      <w:r w:rsidR="00F06A28">
        <w:rPr>
          <w:rFonts w:ascii="Calibri" w:eastAsia="Calibri" w:hAnsi="Calibri" w:cs="Times New Roman"/>
          <w:b/>
          <w:bCs/>
        </w:rPr>
        <w:t xml:space="preserve"> forma scritta</w:t>
      </w:r>
    </w:p>
    <w:p w14:paraId="6E068F6D" w14:textId="77777777" w:rsidR="008F75C2" w:rsidRPr="00250D59" w:rsidRDefault="008F75C2" w:rsidP="008F75C2">
      <w:pPr>
        <w:spacing w:line="254" w:lineRule="auto"/>
        <w:rPr>
          <w:rFonts w:ascii="Calibri" w:eastAsia="Calibri" w:hAnsi="Calibri" w:cs="Times New Roman"/>
          <w:b/>
          <w:bCs/>
        </w:rPr>
      </w:pPr>
      <w:r w:rsidRPr="00250D59">
        <w:rPr>
          <w:rFonts w:ascii="Calibri" w:eastAsia="Calibri" w:hAnsi="Calibri" w:cs="Times New Roman"/>
          <w:b/>
          <w:bCs/>
        </w:rPr>
        <w:t xml:space="preserve">Oggetto: </w:t>
      </w:r>
      <w:r>
        <w:rPr>
          <w:rFonts w:ascii="Calibri" w:eastAsia="Calibri" w:hAnsi="Calibri" w:cs="Times New Roman"/>
          <w:b/>
          <w:bCs/>
        </w:rPr>
        <w:t xml:space="preserve">Crediti inesigibili, quali strategie per il recupero? </w:t>
      </w:r>
    </w:p>
    <w:p w14:paraId="0CB92A75" w14:textId="77777777" w:rsidR="008F75C2" w:rsidRPr="006C5BD8" w:rsidRDefault="008F75C2" w:rsidP="008F75C2">
      <w:pPr>
        <w:spacing w:line="252" w:lineRule="auto"/>
        <w:rPr>
          <w:rFonts w:ascii="Arial" w:eastAsia="Calibri" w:hAnsi="Arial" w:cs="Arial"/>
        </w:rPr>
      </w:pPr>
      <w:r w:rsidRPr="006C5BD8">
        <w:rPr>
          <w:rFonts w:ascii="Arial" w:eastAsia="Calibri" w:hAnsi="Arial" w:cs="Arial"/>
        </w:rPr>
        <w:t xml:space="preserve">I sottoscritti consiglieri comunali </w:t>
      </w:r>
    </w:p>
    <w:p w14:paraId="369E86AC" w14:textId="77777777" w:rsidR="008F75C2" w:rsidRDefault="008F75C2" w:rsidP="008F75C2">
      <w:pPr>
        <w:spacing w:line="254" w:lineRule="auto"/>
        <w:rPr>
          <w:rFonts w:ascii="Arial" w:eastAsia="Calibri" w:hAnsi="Arial" w:cs="Arial"/>
        </w:rPr>
      </w:pPr>
      <w:r w:rsidRPr="00537C40">
        <w:rPr>
          <w:rFonts w:ascii="Arial" w:eastAsia="Calibri" w:hAnsi="Arial" w:cs="Arial"/>
          <w:b/>
          <w:bCs/>
        </w:rPr>
        <w:t>Preso atto che</w:t>
      </w:r>
      <w:r w:rsidRPr="006C5BD8">
        <w:rPr>
          <w:rFonts w:ascii="Arial" w:eastAsia="Calibri" w:hAnsi="Arial" w:cs="Arial"/>
        </w:rPr>
        <w:t>:</w:t>
      </w:r>
      <w:r>
        <w:rPr>
          <w:rFonts w:ascii="Arial" w:eastAsia="Calibri" w:hAnsi="Arial" w:cs="Arial"/>
        </w:rPr>
        <w:t xml:space="preserve"> </w:t>
      </w:r>
    </w:p>
    <w:p w14:paraId="7AA148DA" w14:textId="77777777" w:rsidR="008F75C2" w:rsidRDefault="008F75C2" w:rsidP="008F75C2">
      <w:pPr>
        <w:pStyle w:val="Default"/>
        <w:rPr>
          <w:rFonts w:ascii="Arial" w:eastAsia="Calibri" w:hAnsi="Arial" w:cs="Arial"/>
        </w:rPr>
      </w:pPr>
      <w:r>
        <w:rPr>
          <w:rFonts w:ascii="Arial" w:eastAsia="Calibri" w:hAnsi="Arial" w:cs="Arial"/>
        </w:rPr>
        <w:t xml:space="preserve">nella relazione dell’Organo di Revisione sulla proposta di deliberazione consiliare del Rendiconto della Gestione 2024 emerge una situazione sempre piu’ critica dell’ammontare delle somme destinate al fondo crediti dubbia esigibilità pari a 34.398.844,61 euro </w:t>
      </w:r>
    </w:p>
    <w:p w14:paraId="1874C145" w14:textId="77777777" w:rsidR="008F75C2" w:rsidRDefault="008F75C2" w:rsidP="008F75C2">
      <w:pPr>
        <w:pStyle w:val="Default"/>
        <w:rPr>
          <w:rFonts w:ascii="Arial" w:eastAsia="Calibri" w:hAnsi="Arial" w:cs="Arial"/>
        </w:rPr>
      </w:pPr>
    </w:p>
    <w:p w14:paraId="52272119" w14:textId="77777777" w:rsidR="008F75C2" w:rsidRDefault="008F75C2" w:rsidP="008F75C2">
      <w:pPr>
        <w:pStyle w:val="Default"/>
        <w:rPr>
          <w:rFonts w:ascii="Arial" w:eastAsia="Calibri" w:hAnsi="Arial" w:cs="Arial"/>
        </w:rPr>
      </w:pPr>
      <w:r>
        <w:rPr>
          <w:rFonts w:ascii="Arial" w:eastAsia="Calibri" w:hAnsi="Arial" w:cs="Arial"/>
        </w:rPr>
        <w:t>tale valore rappresenta il 90%  rispetto al totale degli accantonamenti a fondi registrati in bilancio pari a 38.221.698,11 euro</w:t>
      </w:r>
    </w:p>
    <w:p w14:paraId="422D9C4A" w14:textId="77777777" w:rsidR="008F75C2" w:rsidRDefault="008F75C2" w:rsidP="008F75C2">
      <w:pPr>
        <w:pStyle w:val="Default"/>
        <w:rPr>
          <w:rFonts w:ascii="Arial" w:eastAsia="Calibri" w:hAnsi="Arial" w:cs="Arial"/>
        </w:rPr>
      </w:pPr>
    </w:p>
    <w:p w14:paraId="6AD1A569" w14:textId="77777777" w:rsidR="008F75C2" w:rsidRPr="00537C40" w:rsidRDefault="008F75C2" w:rsidP="008F75C2">
      <w:pPr>
        <w:spacing w:line="254" w:lineRule="auto"/>
        <w:rPr>
          <w:rFonts w:ascii="Arial" w:eastAsia="Calibri" w:hAnsi="Arial" w:cs="Arial"/>
          <w:b/>
          <w:bCs/>
        </w:rPr>
      </w:pPr>
      <w:r w:rsidRPr="00537C40">
        <w:rPr>
          <w:rFonts w:ascii="Arial" w:eastAsia="Calibri" w:hAnsi="Arial" w:cs="Arial"/>
          <w:b/>
          <w:bCs/>
        </w:rPr>
        <w:t xml:space="preserve">tenuto conto </w:t>
      </w:r>
    </w:p>
    <w:p w14:paraId="07C3A7E1" w14:textId="7F7D65DF" w:rsidR="008F75C2" w:rsidRPr="005C747A" w:rsidRDefault="008F75C2" w:rsidP="005C747A">
      <w:pPr>
        <w:pStyle w:val="Paragrafoelenco"/>
        <w:numPr>
          <w:ilvl w:val="0"/>
          <w:numId w:val="2"/>
        </w:numPr>
        <w:spacing w:line="254" w:lineRule="auto"/>
        <w:rPr>
          <w:rFonts w:ascii="Arial" w:eastAsia="Calibri" w:hAnsi="Arial" w:cs="Arial"/>
        </w:rPr>
      </w:pPr>
      <w:r w:rsidRPr="005C747A">
        <w:rPr>
          <w:rFonts w:ascii="Arial" w:eastAsia="Calibri" w:hAnsi="Arial" w:cs="Arial"/>
        </w:rPr>
        <w:t>del ruolo che Amministrazione deve avere nel cercare di drenare sempre piu’ risorse disponibili nell’Avanzo di esercizio organizzando concretamente una efficace azione di riscossione</w:t>
      </w:r>
    </w:p>
    <w:p w14:paraId="780C2A97" w14:textId="27C0C62B" w:rsidR="008F75C2" w:rsidRPr="005C747A" w:rsidRDefault="008F75C2" w:rsidP="005C747A">
      <w:pPr>
        <w:pStyle w:val="Paragrafoelenco"/>
        <w:numPr>
          <w:ilvl w:val="0"/>
          <w:numId w:val="2"/>
        </w:numPr>
        <w:spacing w:line="254" w:lineRule="auto"/>
        <w:rPr>
          <w:rFonts w:ascii="Calibri" w:eastAsia="Calibri" w:hAnsi="Calibri" w:cs="Times New Roman"/>
          <w:b/>
          <w:bCs/>
        </w:rPr>
      </w:pPr>
      <w:r w:rsidRPr="005C747A">
        <w:rPr>
          <w:rFonts w:ascii="Arial" w:eastAsia="Calibri" w:hAnsi="Arial" w:cs="Arial"/>
        </w:rPr>
        <w:t xml:space="preserve">della risposta scritta ricevuta il 9 giugno 25 da parte di codesta Amministrazione alla interpellanza inviata il 12 maggio </w:t>
      </w:r>
      <w:r w:rsidR="001D118A" w:rsidRPr="005C747A">
        <w:rPr>
          <w:rFonts w:ascii="Arial" w:eastAsia="Calibri" w:hAnsi="Arial" w:cs="Arial"/>
        </w:rPr>
        <w:t xml:space="preserve">avente come titolo </w:t>
      </w:r>
      <w:r w:rsidR="001D118A" w:rsidRPr="005C747A">
        <w:rPr>
          <w:rFonts w:ascii="Calibri" w:eastAsia="Calibri" w:hAnsi="Calibri" w:cs="Times New Roman"/>
          <w:b/>
          <w:bCs/>
        </w:rPr>
        <w:t xml:space="preserve">Crediti inesigibili, quali strategie per ridurre impatto nel bilancio </w:t>
      </w:r>
    </w:p>
    <w:p w14:paraId="55B4EFFB" w14:textId="128C7E38" w:rsidR="008F75C2" w:rsidRPr="005C747A" w:rsidRDefault="008F75C2" w:rsidP="005C747A">
      <w:pPr>
        <w:pStyle w:val="Paragrafoelenco"/>
        <w:numPr>
          <w:ilvl w:val="0"/>
          <w:numId w:val="2"/>
        </w:numPr>
        <w:spacing w:line="254" w:lineRule="auto"/>
        <w:rPr>
          <w:rFonts w:ascii="Arial" w:eastAsia="Calibri" w:hAnsi="Arial" w:cs="Arial"/>
        </w:rPr>
      </w:pPr>
      <w:r w:rsidRPr="005C747A">
        <w:rPr>
          <w:rFonts w:ascii="Arial" w:eastAsia="Calibri" w:hAnsi="Arial" w:cs="Arial"/>
        </w:rPr>
        <w:t>della indicazione puntuale – ricevuta nella risposta – alla data del 31 dicembre 24 dei crediti di dubbia e difficile esazione iscritti a bilancio per i quali si e’ proceduto all’accantonamento al FCDE</w:t>
      </w:r>
    </w:p>
    <w:p w14:paraId="6197A316" w14:textId="4B732FDA" w:rsidR="005C747A" w:rsidRPr="005C747A" w:rsidRDefault="008F75C2" w:rsidP="005C747A">
      <w:pPr>
        <w:pStyle w:val="Paragrafoelenco"/>
        <w:numPr>
          <w:ilvl w:val="0"/>
          <w:numId w:val="2"/>
        </w:numPr>
        <w:spacing w:line="254" w:lineRule="auto"/>
        <w:rPr>
          <w:rFonts w:ascii="Arial" w:eastAsia="Calibri" w:hAnsi="Arial" w:cs="Arial"/>
          <w:b/>
          <w:bCs/>
          <w:sz w:val="28"/>
          <w:szCs w:val="28"/>
        </w:rPr>
      </w:pPr>
      <w:r w:rsidRPr="005C747A">
        <w:rPr>
          <w:rFonts w:ascii="Arial" w:eastAsia="Calibri" w:hAnsi="Arial" w:cs="Arial"/>
        </w:rPr>
        <w:t>di una semplificazione di tutte le voci tenendo</w:t>
      </w:r>
      <w:r w:rsidR="005C747A" w:rsidRPr="005C747A">
        <w:rPr>
          <w:rFonts w:ascii="Arial" w:eastAsia="Calibri" w:hAnsi="Arial" w:cs="Arial"/>
        </w:rPr>
        <w:t xml:space="preserve"> valide ai fini dell’interpellanza </w:t>
      </w:r>
      <w:r w:rsidRPr="005C747A">
        <w:rPr>
          <w:rFonts w:ascii="Arial" w:eastAsia="Calibri" w:hAnsi="Arial" w:cs="Arial"/>
        </w:rPr>
        <w:t xml:space="preserve"> </w:t>
      </w:r>
      <w:r w:rsidRPr="005C747A">
        <w:rPr>
          <w:rFonts w:ascii="Arial" w:eastAsia="Calibri" w:hAnsi="Arial" w:cs="Arial"/>
          <w:b/>
          <w:bCs/>
          <w:sz w:val="28"/>
          <w:szCs w:val="28"/>
        </w:rPr>
        <w:t>solo</w:t>
      </w:r>
      <w:r w:rsidR="005C747A" w:rsidRPr="005C747A">
        <w:rPr>
          <w:rFonts w:ascii="Arial" w:eastAsia="Calibri" w:hAnsi="Arial" w:cs="Arial"/>
          <w:b/>
          <w:bCs/>
          <w:sz w:val="28"/>
          <w:szCs w:val="28"/>
        </w:rPr>
        <w:t xml:space="preserve"> i titoli, tipi categorie e capitoli di seguito indicati</w:t>
      </w:r>
    </w:p>
    <w:p w14:paraId="32CCF68B" w14:textId="7DAFEEC4" w:rsidR="00D74CA2" w:rsidRDefault="00D74CA2" w:rsidP="008F75C2">
      <w:pPr>
        <w:spacing w:line="254" w:lineRule="auto"/>
        <w:rPr>
          <w:kern w:val="2"/>
          <w14:ligatures w14:val="standardContextual"/>
        </w:rPr>
      </w:pPr>
      <w:r>
        <w:fldChar w:fldCharType="begin"/>
      </w:r>
      <w:r>
        <w:instrText xml:space="preserve"> LINK Excel.Sheet.12 "Cartel1" "Foglio1!R3C1:R9C5" \a \f 4 \h  \* MERGEFORMAT </w:instrText>
      </w:r>
      <w:r>
        <w:fldChar w:fldCharType="separate"/>
      </w:r>
    </w:p>
    <w:tbl>
      <w:tblPr>
        <w:tblW w:w="10640" w:type="dxa"/>
        <w:tblCellMar>
          <w:left w:w="70" w:type="dxa"/>
          <w:right w:w="70" w:type="dxa"/>
        </w:tblCellMar>
        <w:tblLook w:val="04A0" w:firstRow="1" w:lastRow="0" w:firstColumn="1" w:lastColumn="0" w:noHBand="0" w:noVBand="1"/>
      </w:tblPr>
      <w:tblGrid>
        <w:gridCol w:w="960"/>
        <w:gridCol w:w="960"/>
        <w:gridCol w:w="960"/>
        <w:gridCol w:w="3919"/>
        <w:gridCol w:w="3841"/>
      </w:tblGrid>
      <w:tr w:rsidR="00D74CA2" w:rsidRPr="00D74CA2" w14:paraId="59E00222" w14:textId="77777777" w:rsidTr="00D74CA2">
        <w:trPr>
          <w:trHeight w:val="29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9D400E" w14:textId="106FF9C0"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TIT</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5AEFE9F"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TIP</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56B1A0C"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CAT</w:t>
            </w:r>
          </w:p>
        </w:tc>
        <w:tc>
          <w:tcPr>
            <w:tcW w:w="3919" w:type="dxa"/>
            <w:tcBorders>
              <w:top w:val="single" w:sz="4" w:space="0" w:color="auto"/>
              <w:left w:val="nil"/>
              <w:bottom w:val="single" w:sz="4" w:space="0" w:color="auto"/>
              <w:right w:val="single" w:sz="4" w:space="0" w:color="auto"/>
            </w:tcBorders>
            <w:shd w:val="clear" w:color="auto" w:fill="auto"/>
            <w:noWrap/>
            <w:vAlign w:val="bottom"/>
            <w:hideMark/>
          </w:tcPr>
          <w:p w14:paraId="78D2E146"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CAPITOLO</w:t>
            </w:r>
          </w:p>
        </w:tc>
        <w:tc>
          <w:tcPr>
            <w:tcW w:w="3841" w:type="dxa"/>
            <w:tcBorders>
              <w:top w:val="single" w:sz="4" w:space="0" w:color="auto"/>
              <w:left w:val="nil"/>
              <w:bottom w:val="single" w:sz="4" w:space="0" w:color="auto"/>
              <w:right w:val="single" w:sz="4" w:space="0" w:color="auto"/>
            </w:tcBorders>
            <w:shd w:val="clear" w:color="auto" w:fill="auto"/>
            <w:noWrap/>
            <w:vAlign w:val="bottom"/>
            <w:hideMark/>
          </w:tcPr>
          <w:p w14:paraId="4D192CFF" w14:textId="77777777" w:rsidR="00D74CA2" w:rsidRPr="00D74CA2" w:rsidRDefault="00D74CA2" w:rsidP="00D74CA2">
            <w:pPr>
              <w:spacing w:after="0" w:line="240" w:lineRule="auto"/>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FCDE RENDICONTO 2024</w:t>
            </w:r>
          </w:p>
        </w:tc>
      </w:tr>
      <w:tr w:rsidR="00D74CA2" w:rsidRPr="00D74CA2" w14:paraId="157AC748" w14:textId="77777777" w:rsidTr="00D74CA2">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1BEC7D8"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1</w:t>
            </w:r>
          </w:p>
        </w:tc>
        <w:tc>
          <w:tcPr>
            <w:tcW w:w="960" w:type="dxa"/>
            <w:tcBorders>
              <w:top w:val="nil"/>
              <w:left w:val="nil"/>
              <w:bottom w:val="single" w:sz="4" w:space="0" w:color="auto"/>
              <w:right w:val="single" w:sz="4" w:space="0" w:color="auto"/>
            </w:tcBorders>
            <w:shd w:val="clear" w:color="auto" w:fill="auto"/>
            <w:noWrap/>
            <w:vAlign w:val="bottom"/>
            <w:hideMark/>
          </w:tcPr>
          <w:p w14:paraId="0F0555C1"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101</w:t>
            </w:r>
          </w:p>
        </w:tc>
        <w:tc>
          <w:tcPr>
            <w:tcW w:w="960" w:type="dxa"/>
            <w:tcBorders>
              <w:top w:val="nil"/>
              <w:left w:val="nil"/>
              <w:bottom w:val="single" w:sz="4" w:space="0" w:color="auto"/>
              <w:right w:val="single" w:sz="4" w:space="0" w:color="auto"/>
            </w:tcBorders>
            <w:shd w:val="clear" w:color="auto" w:fill="auto"/>
            <w:noWrap/>
            <w:vAlign w:val="bottom"/>
            <w:hideMark/>
          </w:tcPr>
          <w:p w14:paraId="5AB78E01"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51</w:t>
            </w:r>
          </w:p>
        </w:tc>
        <w:tc>
          <w:tcPr>
            <w:tcW w:w="3919" w:type="dxa"/>
            <w:tcBorders>
              <w:top w:val="nil"/>
              <w:left w:val="nil"/>
              <w:bottom w:val="single" w:sz="4" w:space="0" w:color="auto"/>
              <w:right w:val="single" w:sz="4" w:space="0" w:color="auto"/>
            </w:tcBorders>
            <w:shd w:val="clear" w:color="auto" w:fill="auto"/>
            <w:noWrap/>
            <w:vAlign w:val="bottom"/>
            <w:hideMark/>
          </w:tcPr>
          <w:p w14:paraId="4ECF9261"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910100 / TARIFFA IGIENE AMBIENTALE</w:t>
            </w:r>
          </w:p>
        </w:tc>
        <w:tc>
          <w:tcPr>
            <w:tcW w:w="3841" w:type="dxa"/>
            <w:tcBorders>
              <w:top w:val="nil"/>
              <w:left w:val="nil"/>
              <w:bottom w:val="single" w:sz="4" w:space="0" w:color="auto"/>
              <w:right w:val="single" w:sz="4" w:space="0" w:color="auto"/>
            </w:tcBorders>
            <w:shd w:val="clear" w:color="auto" w:fill="auto"/>
            <w:noWrap/>
            <w:vAlign w:val="bottom"/>
            <w:hideMark/>
          </w:tcPr>
          <w:p w14:paraId="0C2F8129"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2.759.846,56</w:t>
            </w:r>
          </w:p>
        </w:tc>
      </w:tr>
      <w:tr w:rsidR="00D74CA2" w:rsidRPr="00D74CA2" w14:paraId="3D2CBD7B" w14:textId="77777777" w:rsidTr="00D74CA2">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23BD047"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1</w:t>
            </w:r>
          </w:p>
        </w:tc>
        <w:tc>
          <w:tcPr>
            <w:tcW w:w="960" w:type="dxa"/>
            <w:tcBorders>
              <w:top w:val="nil"/>
              <w:left w:val="nil"/>
              <w:bottom w:val="single" w:sz="4" w:space="0" w:color="auto"/>
              <w:right w:val="single" w:sz="4" w:space="0" w:color="auto"/>
            </w:tcBorders>
            <w:shd w:val="clear" w:color="auto" w:fill="auto"/>
            <w:noWrap/>
            <w:vAlign w:val="bottom"/>
            <w:hideMark/>
          </w:tcPr>
          <w:p w14:paraId="6BB1F354"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101</w:t>
            </w:r>
          </w:p>
        </w:tc>
        <w:tc>
          <w:tcPr>
            <w:tcW w:w="960" w:type="dxa"/>
            <w:tcBorders>
              <w:top w:val="nil"/>
              <w:left w:val="nil"/>
              <w:bottom w:val="single" w:sz="4" w:space="0" w:color="auto"/>
              <w:right w:val="single" w:sz="4" w:space="0" w:color="auto"/>
            </w:tcBorders>
            <w:shd w:val="clear" w:color="auto" w:fill="auto"/>
            <w:noWrap/>
            <w:vAlign w:val="bottom"/>
            <w:hideMark/>
          </w:tcPr>
          <w:p w14:paraId="24D0DEEB"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61</w:t>
            </w:r>
          </w:p>
        </w:tc>
        <w:tc>
          <w:tcPr>
            <w:tcW w:w="3919" w:type="dxa"/>
            <w:tcBorders>
              <w:top w:val="nil"/>
              <w:left w:val="nil"/>
              <w:bottom w:val="single" w:sz="4" w:space="0" w:color="auto"/>
              <w:right w:val="single" w:sz="4" w:space="0" w:color="auto"/>
            </w:tcBorders>
            <w:shd w:val="clear" w:color="auto" w:fill="auto"/>
            <w:noWrap/>
            <w:vAlign w:val="bottom"/>
            <w:hideMark/>
          </w:tcPr>
          <w:p w14:paraId="7C04AB85"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910200 / TRIBUTO COMUNALE SUI RIFIUTI E SUI SERVIZI</w:t>
            </w:r>
          </w:p>
        </w:tc>
        <w:tc>
          <w:tcPr>
            <w:tcW w:w="3841" w:type="dxa"/>
            <w:tcBorders>
              <w:top w:val="nil"/>
              <w:left w:val="nil"/>
              <w:bottom w:val="single" w:sz="4" w:space="0" w:color="auto"/>
              <w:right w:val="single" w:sz="4" w:space="0" w:color="auto"/>
            </w:tcBorders>
            <w:shd w:val="clear" w:color="auto" w:fill="auto"/>
            <w:noWrap/>
            <w:vAlign w:val="bottom"/>
            <w:hideMark/>
          </w:tcPr>
          <w:p w14:paraId="5A34F876"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13.456.078,92</w:t>
            </w:r>
          </w:p>
        </w:tc>
      </w:tr>
      <w:tr w:rsidR="00D74CA2" w:rsidRPr="00D74CA2" w14:paraId="44375570" w14:textId="77777777" w:rsidTr="00D74CA2">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86DDFC3"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1</w:t>
            </w:r>
          </w:p>
        </w:tc>
        <w:tc>
          <w:tcPr>
            <w:tcW w:w="960" w:type="dxa"/>
            <w:tcBorders>
              <w:top w:val="nil"/>
              <w:left w:val="nil"/>
              <w:bottom w:val="single" w:sz="4" w:space="0" w:color="auto"/>
              <w:right w:val="single" w:sz="4" w:space="0" w:color="auto"/>
            </w:tcBorders>
            <w:shd w:val="clear" w:color="auto" w:fill="auto"/>
            <w:noWrap/>
            <w:vAlign w:val="bottom"/>
            <w:hideMark/>
          </w:tcPr>
          <w:p w14:paraId="2A2E3201"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101</w:t>
            </w:r>
          </w:p>
        </w:tc>
        <w:tc>
          <w:tcPr>
            <w:tcW w:w="960" w:type="dxa"/>
            <w:tcBorders>
              <w:top w:val="nil"/>
              <w:left w:val="nil"/>
              <w:bottom w:val="single" w:sz="4" w:space="0" w:color="auto"/>
              <w:right w:val="single" w:sz="4" w:space="0" w:color="auto"/>
            </w:tcBorders>
            <w:shd w:val="clear" w:color="auto" w:fill="auto"/>
            <w:noWrap/>
            <w:vAlign w:val="bottom"/>
            <w:hideMark/>
          </w:tcPr>
          <w:p w14:paraId="49411513"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61</w:t>
            </w:r>
          </w:p>
        </w:tc>
        <w:tc>
          <w:tcPr>
            <w:tcW w:w="3919" w:type="dxa"/>
            <w:tcBorders>
              <w:top w:val="nil"/>
              <w:left w:val="nil"/>
              <w:bottom w:val="single" w:sz="4" w:space="0" w:color="auto"/>
              <w:right w:val="single" w:sz="4" w:space="0" w:color="auto"/>
            </w:tcBorders>
            <w:shd w:val="clear" w:color="auto" w:fill="auto"/>
            <w:noWrap/>
            <w:vAlign w:val="bottom"/>
            <w:hideMark/>
          </w:tcPr>
          <w:p w14:paraId="60D24308"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920200 / TRIBUTO COMUNALE SUI RIFIUTI E SUI SERVIZI</w:t>
            </w:r>
          </w:p>
        </w:tc>
        <w:tc>
          <w:tcPr>
            <w:tcW w:w="3841" w:type="dxa"/>
            <w:tcBorders>
              <w:top w:val="nil"/>
              <w:left w:val="nil"/>
              <w:bottom w:val="single" w:sz="4" w:space="0" w:color="auto"/>
              <w:right w:val="single" w:sz="4" w:space="0" w:color="auto"/>
            </w:tcBorders>
            <w:shd w:val="clear" w:color="auto" w:fill="auto"/>
            <w:noWrap/>
            <w:vAlign w:val="bottom"/>
            <w:hideMark/>
          </w:tcPr>
          <w:p w14:paraId="7D626E88"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211.993,24</w:t>
            </w:r>
          </w:p>
        </w:tc>
      </w:tr>
      <w:tr w:rsidR="00D74CA2" w:rsidRPr="00D74CA2" w14:paraId="3FE817D0" w14:textId="77777777" w:rsidTr="00D74CA2">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9D5713F"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1</w:t>
            </w:r>
          </w:p>
        </w:tc>
        <w:tc>
          <w:tcPr>
            <w:tcW w:w="960" w:type="dxa"/>
            <w:tcBorders>
              <w:top w:val="nil"/>
              <w:left w:val="nil"/>
              <w:bottom w:val="single" w:sz="4" w:space="0" w:color="auto"/>
              <w:right w:val="single" w:sz="4" w:space="0" w:color="auto"/>
            </w:tcBorders>
            <w:shd w:val="clear" w:color="auto" w:fill="auto"/>
            <w:noWrap/>
            <w:vAlign w:val="bottom"/>
            <w:hideMark/>
          </w:tcPr>
          <w:p w14:paraId="2C664346"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101</w:t>
            </w:r>
          </w:p>
        </w:tc>
        <w:tc>
          <w:tcPr>
            <w:tcW w:w="960" w:type="dxa"/>
            <w:tcBorders>
              <w:top w:val="nil"/>
              <w:left w:val="nil"/>
              <w:bottom w:val="single" w:sz="4" w:space="0" w:color="auto"/>
              <w:right w:val="single" w:sz="4" w:space="0" w:color="auto"/>
            </w:tcBorders>
            <w:shd w:val="clear" w:color="auto" w:fill="auto"/>
            <w:noWrap/>
            <w:vAlign w:val="bottom"/>
            <w:hideMark/>
          </w:tcPr>
          <w:p w14:paraId="6A2F8F8C"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8</w:t>
            </w:r>
          </w:p>
        </w:tc>
        <w:tc>
          <w:tcPr>
            <w:tcW w:w="3919" w:type="dxa"/>
            <w:tcBorders>
              <w:top w:val="nil"/>
              <w:left w:val="nil"/>
              <w:bottom w:val="single" w:sz="4" w:space="0" w:color="auto"/>
              <w:right w:val="single" w:sz="4" w:space="0" w:color="auto"/>
            </w:tcBorders>
            <w:shd w:val="clear" w:color="auto" w:fill="auto"/>
            <w:noWrap/>
            <w:vAlign w:val="bottom"/>
            <w:hideMark/>
          </w:tcPr>
          <w:p w14:paraId="3DA2D3C3"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310900 / ICI ESERCIZI PRECEDENTI</w:t>
            </w:r>
          </w:p>
        </w:tc>
        <w:tc>
          <w:tcPr>
            <w:tcW w:w="3841" w:type="dxa"/>
            <w:tcBorders>
              <w:top w:val="nil"/>
              <w:left w:val="nil"/>
              <w:bottom w:val="single" w:sz="4" w:space="0" w:color="auto"/>
              <w:right w:val="single" w:sz="4" w:space="0" w:color="auto"/>
            </w:tcBorders>
            <w:shd w:val="clear" w:color="auto" w:fill="auto"/>
            <w:noWrap/>
            <w:vAlign w:val="bottom"/>
            <w:hideMark/>
          </w:tcPr>
          <w:p w14:paraId="2AA2BAE1"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743.867,73</w:t>
            </w:r>
          </w:p>
        </w:tc>
      </w:tr>
      <w:tr w:rsidR="00D74CA2" w:rsidRPr="00D74CA2" w14:paraId="7690E972" w14:textId="77777777" w:rsidTr="00D74CA2">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5E66ABE"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1</w:t>
            </w:r>
          </w:p>
        </w:tc>
        <w:tc>
          <w:tcPr>
            <w:tcW w:w="960" w:type="dxa"/>
            <w:tcBorders>
              <w:top w:val="nil"/>
              <w:left w:val="nil"/>
              <w:bottom w:val="single" w:sz="4" w:space="0" w:color="auto"/>
              <w:right w:val="single" w:sz="4" w:space="0" w:color="auto"/>
            </w:tcBorders>
            <w:shd w:val="clear" w:color="auto" w:fill="auto"/>
            <w:noWrap/>
            <w:vAlign w:val="bottom"/>
            <w:hideMark/>
          </w:tcPr>
          <w:p w14:paraId="3399CF3E"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101</w:t>
            </w:r>
          </w:p>
        </w:tc>
        <w:tc>
          <w:tcPr>
            <w:tcW w:w="960" w:type="dxa"/>
            <w:tcBorders>
              <w:top w:val="nil"/>
              <w:left w:val="nil"/>
              <w:bottom w:val="single" w:sz="4" w:space="0" w:color="auto"/>
              <w:right w:val="single" w:sz="4" w:space="0" w:color="auto"/>
            </w:tcBorders>
            <w:shd w:val="clear" w:color="auto" w:fill="auto"/>
            <w:noWrap/>
            <w:vAlign w:val="bottom"/>
            <w:hideMark/>
          </w:tcPr>
          <w:p w14:paraId="2EB05DA8"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8</w:t>
            </w:r>
          </w:p>
        </w:tc>
        <w:tc>
          <w:tcPr>
            <w:tcW w:w="3919" w:type="dxa"/>
            <w:tcBorders>
              <w:top w:val="nil"/>
              <w:left w:val="nil"/>
              <w:bottom w:val="single" w:sz="4" w:space="0" w:color="auto"/>
              <w:right w:val="single" w:sz="4" w:space="0" w:color="auto"/>
            </w:tcBorders>
            <w:shd w:val="clear" w:color="auto" w:fill="auto"/>
            <w:noWrap/>
            <w:vAlign w:val="bottom"/>
            <w:hideMark/>
          </w:tcPr>
          <w:p w14:paraId="3F05D198"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310901 / IMU PRIMARIA - ESERCIZI PRECEDENTI</w:t>
            </w:r>
          </w:p>
        </w:tc>
        <w:tc>
          <w:tcPr>
            <w:tcW w:w="3841" w:type="dxa"/>
            <w:tcBorders>
              <w:top w:val="nil"/>
              <w:left w:val="nil"/>
              <w:bottom w:val="single" w:sz="4" w:space="0" w:color="auto"/>
              <w:right w:val="single" w:sz="4" w:space="0" w:color="auto"/>
            </w:tcBorders>
            <w:shd w:val="clear" w:color="auto" w:fill="auto"/>
            <w:noWrap/>
            <w:vAlign w:val="bottom"/>
            <w:hideMark/>
          </w:tcPr>
          <w:p w14:paraId="5D468CB5"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231.099,21</w:t>
            </w:r>
          </w:p>
        </w:tc>
      </w:tr>
      <w:tr w:rsidR="00D74CA2" w:rsidRPr="00D74CA2" w14:paraId="74972463" w14:textId="77777777" w:rsidTr="00D74CA2">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058B79F"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3</w:t>
            </w:r>
          </w:p>
        </w:tc>
        <w:tc>
          <w:tcPr>
            <w:tcW w:w="960" w:type="dxa"/>
            <w:tcBorders>
              <w:top w:val="nil"/>
              <w:left w:val="nil"/>
              <w:bottom w:val="single" w:sz="4" w:space="0" w:color="auto"/>
              <w:right w:val="single" w:sz="4" w:space="0" w:color="auto"/>
            </w:tcBorders>
            <w:shd w:val="clear" w:color="auto" w:fill="auto"/>
            <w:noWrap/>
            <w:vAlign w:val="bottom"/>
            <w:hideMark/>
          </w:tcPr>
          <w:p w14:paraId="56891651"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200</w:t>
            </w:r>
          </w:p>
        </w:tc>
        <w:tc>
          <w:tcPr>
            <w:tcW w:w="960" w:type="dxa"/>
            <w:tcBorders>
              <w:top w:val="nil"/>
              <w:left w:val="nil"/>
              <w:bottom w:val="single" w:sz="4" w:space="0" w:color="auto"/>
              <w:right w:val="single" w:sz="4" w:space="0" w:color="auto"/>
            </w:tcBorders>
            <w:shd w:val="clear" w:color="auto" w:fill="auto"/>
            <w:noWrap/>
            <w:vAlign w:val="bottom"/>
            <w:hideMark/>
          </w:tcPr>
          <w:p w14:paraId="642A0D2C"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2</w:t>
            </w:r>
          </w:p>
        </w:tc>
        <w:tc>
          <w:tcPr>
            <w:tcW w:w="3919" w:type="dxa"/>
            <w:tcBorders>
              <w:top w:val="nil"/>
              <w:left w:val="nil"/>
              <w:bottom w:val="single" w:sz="4" w:space="0" w:color="auto"/>
              <w:right w:val="single" w:sz="4" w:space="0" w:color="auto"/>
            </w:tcBorders>
            <w:shd w:val="clear" w:color="auto" w:fill="auto"/>
            <w:noWrap/>
            <w:vAlign w:val="bottom"/>
            <w:hideMark/>
          </w:tcPr>
          <w:p w14:paraId="3C483277"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4000100 / SANZIONI STRADALI</w:t>
            </w:r>
          </w:p>
        </w:tc>
        <w:tc>
          <w:tcPr>
            <w:tcW w:w="3841" w:type="dxa"/>
            <w:tcBorders>
              <w:top w:val="nil"/>
              <w:left w:val="nil"/>
              <w:bottom w:val="single" w:sz="4" w:space="0" w:color="auto"/>
              <w:right w:val="single" w:sz="4" w:space="0" w:color="auto"/>
            </w:tcBorders>
            <w:shd w:val="clear" w:color="auto" w:fill="auto"/>
            <w:noWrap/>
            <w:vAlign w:val="bottom"/>
            <w:hideMark/>
          </w:tcPr>
          <w:p w14:paraId="38C4E522" w14:textId="77777777" w:rsidR="00D74CA2" w:rsidRPr="00D74CA2" w:rsidRDefault="00D74CA2" w:rsidP="00D74CA2">
            <w:pPr>
              <w:spacing w:after="0" w:line="240" w:lineRule="auto"/>
              <w:jc w:val="center"/>
              <w:rPr>
                <w:rFonts w:ascii="Aptos Narrow" w:eastAsia="Times New Roman" w:hAnsi="Aptos Narrow" w:cs="Times New Roman"/>
                <w:color w:val="000000"/>
                <w:lang w:eastAsia="it-IT"/>
              </w:rPr>
            </w:pPr>
            <w:r w:rsidRPr="00D74CA2">
              <w:rPr>
                <w:rFonts w:ascii="Aptos Narrow" w:eastAsia="Times New Roman" w:hAnsi="Aptos Narrow" w:cs="Times New Roman"/>
                <w:color w:val="000000"/>
                <w:lang w:eastAsia="it-IT"/>
              </w:rPr>
              <w:t>16.272.518,55</w:t>
            </w:r>
          </w:p>
        </w:tc>
      </w:tr>
    </w:tbl>
    <w:p w14:paraId="05986BBF" w14:textId="655BDE67" w:rsidR="009F4832" w:rsidRDefault="00D74CA2" w:rsidP="008F75C2">
      <w:pPr>
        <w:spacing w:line="254" w:lineRule="auto"/>
        <w:rPr>
          <w:rFonts w:ascii="Arial" w:eastAsia="Calibri" w:hAnsi="Arial" w:cs="Arial"/>
        </w:rPr>
      </w:pPr>
      <w:r>
        <w:rPr>
          <w:rFonts w:ascii="Arial" w:eastAsia="Calibri" w:hAnsi="Arial" w:cs="Arial"/>
        </w:rPr>
        <w:fldChar w:fldCharType="end"/>
      </w:r>
    </w:p>
    <w:p w14:paraId="0E2DE7E8" w14:textId="20FF4BBD" w:rsidR="002D1A56" w:rsidRPr="005C747A" w:rsidRDefault="002D1A56" w:rsidP="005C747A">
      <w:pPr>
        <w:pStyle w:val="Paragrafoelenco"/>
        <w:numPr>
          <w:ilvl w:val="0"/>
          <w:numId w:val="2"/>
        </w:numPr>
        <w:spacing w:line="254" w:lineRule="auto"/>
        <w:rPr>
          <w:rFonts w:ascii="Arial" w:eastAsia="Calibri" w:hAnsi="Arial" w:cs="Arial"/>
        </w:rPr>
      </w:pPr>
      <w:r w:rsidRPr="005C747A">
        <w:rPr>
          <w:rFonts w:ascii="Arial" w:eastAsia="Calibri" w:hAnsi="Arial" w:cs="Arial"/>
        </w:rPr>
        <w:t xml:space="preserve">di un estratto delle Osservazioni inviate dalla Corte dei Conti a questa Amministrazione </w:t>
      </w:r>
      <w:r w:rsidR="005C747A" w:rsidRPr="005C747A">
        <w:rPr>
          <w:rFonts w:ascii="Arial" w:eastAsia="Calibri" w:hAnsi="Arial" w:cs="Arial"/>
        </w:rPr>
        <w:t xml:space="preserve">il 14 maggio 2025 </w:t>
      </w:r>
      <w:r w:rsidRPr="005C747A">
        <w:rPr>
          <w:rFonts w:ascii="Arial" w:eastAsia="Calibri" w:hAnsi="Arial" w:cs="Arial"/>
        </w:rPr>
        <w:t>che segue</w:t>
      </w:r>
    </w:p>
    <w:p w14:paraId="7F9FD180" w14:textId="77777777" w:rsidR="002D1A56" w:rsidRPr="002D1A56" w:rsidRDefault="002D1A56" w:rsidP="002D1A56">
      <w:pPr>
        <w:autoSpaceDE w:val="0"/>
        <w:autoSpaceDN w:val="0"/>
        <w:adjustRightInd w:val="0"/>
        <w:spacing w:after="0" w:line="240" w:lineRule="auto"/>
        <w:rPr>
          <w:rFonts w:ascii="Verdana" w:hAnsi="Verdana" w:cs="Verdana"/>
          <w:color w:val="FF0000"/>
          <w:sz w:val="20"/>
          <w:szCs w:val="20"/>
          <w14:ligatures w14:val="standardContextual"/>
        </w:rPr>
      </w:pPr>
      <w:r w:rsidRPr="002D1A56">
        <w:rPr>
          <w:rFonts w:ascii="Verdana" w:hAnsi="Verdana" w:cs="Verdana"/>
          <w:color w:val="FF0000"/>
          <w:sz w:val="20"/>
          <w:szCs w:val="20"/>
          <w14:ligatures w14:val="standardContextual"/>
        </w:rPr>
        <w:t>Il Collegio osserva quindi che la condotta del Comune di Asti sul punto risulta conforme alle indicazioni del principio della contabilità finanziaria, che al punto 9.1 prevede che “</w:t>
      </w:r>
      <w:r w:rsidRPr="002D1A56">
        <w:rPr>
          <w:rFonts w:ascii="Verdana" w:hAnsi="Verdana" w:cs="Verdana"/>
          <w:i/>
          <w:iCs/>
          <w:color w:val="FF0000"/>
          <w:sz w:val="20"/>
          <w:szCs w:val="20"/>
          <w14:ligatures w14:val="standardContextual"/>
        </w:rPr>
        <w:t xml:space="preserve">Il riconoscimento formale dell'assoluta inesigibilità o insussistenza dei crediti deve essere adeguatamente motivato attraverso l'analitica descrizione delle procedure seguite per la realizzazione dei crediti prima della loro eliminazione totale o parziale, o indicando le ragioni che hanno condotto alla maturazione della prescrizione, rimanendo fermo </w:t>
      </w:r>
      <w:r w:rsidRPr="002D1A56">
        <w:rPr>
          <w:rFonts w:ascii="Verdana" w:hAnsi="Verdana" w:cs="Verdana"/>
          <w:i/>
          <w:iCs/>
          <w:color w:val="FF0000"/>
          <w:sz w:val="20"/>
          <w:szCs w:val="20"/>
          <w14:ligatures w14:val="standardContextual"/>
        </w:rPr>
        <w:lastRenderedPageBreak/>
        <w:t>l'obbligo di attivare ogni possibile azione finalizzata ad adottare le soluzioni organizzative necessarie per evitare il ripetersi delle suddette fattispecie</w:t>
      </w:r>
      <w:r w:rsidRPr="002D1A56">
        <w:rPr>
          <w:rFonts w:ascii="Verdana" w:hAnsi="Verdana" w:cs="Verdana"/>
          <w:color w:val="FF0000"/>
          <w:sz w:val="20"/>
          <w:szCs w:val="20"/>
          <w14:ligatures w14:val="standardContextual"/>
        </w:rPr>
        <w:t xml:space="preserve">”. </w:t>
      </w:r>
    </w:p>
    <w:p w14:paraId="3293096B" w14:textId="625E7DA0" w:rsidR="005C747A" w:rsidRDefault="002D1A56" w:rsidP="005C747A">
      <w:pPr>
        <w:autoSpaceDE w:val="0"/>
        <w:autoSpaceDN w:val="0"/>
        <w:adjustRightInd w:val="0"/>
        <w:spacing w:after="0" w:line="240" w:lineRule="auto"/>
        <w:rPr>
          <w:rFonts w:ascii="Verdana" w:hAnsi="Verdana" w:cs="Verdana"/>
          <w:color w:val="FF0000"/>
          <w:sz w:val="20"/>
          <w:szCs w:val="20"/>
          <w14:ligatures w14:val="standardContextual"/>
        </w:rPr>
      </w:pPr>
      <w:r w:rsidRPr="002D1A56">
        <w:rPr>
          <w:rFonts w:ascii="Verdana" w:hAnsi="Verdana" w:cs="Verdana"/>
          <w:color w:val="FF0000"/>
          <w:sz w:val="20"/>
          <w:szCs w:val="20"/>
          <w14:ligatures w14:val="standardContextual"/>
        </w:rPr>
        <w:t>Tuttavia, lo stesso principio contabile prevede, sempre al punto 9.1, che “</w:t>
      </w:r>
      <w:r w:rsidRPr="002D1A56">
        <w:rPr>
          <w:rFonts w:ascii="Verdana" w:hAnsi="Verdana" w:cs="Verdana"/>
          <w:i/>
          <w:iCs/>
          <w:color w:val="FF0000"/>
          <w:sz w:val="20"/>
          <w:szCs w:val="20"/>
          <w14:ligatures w14:val="standardContextual"/>
        </w:rPr>
        <w:t xml:space="preserve">Trascorsi tre anni dalla scadenza di un credito di dubbia e difficile esazione non riscosso, il responsabile del servizio competente alla gestione dell'entrata valuta l'opportunità di operare lo stralcio di tale credito dal conto del bilancio, riducendo di pari importo il fondo crediti di dubbia esigibilità accantonato nel risultato di amministrazione. In tale occasione, ai fini della contabilità economico patrimoniale, il responsabile finanziario valuta la necessità di adeguare il fondo svalutazione crediti accantonato in contabilità economico patrimoniale (che pertanto può presentare un importo maggiore della quota accantonata nel risultato di amministrazione) e di riclassificare il credito nello stato patrimoniale. </w:t>
      </w:r>
    </w:p>
    <w:p w14:paraId="348DD12A" w14:textId="77777777" w:rsidR="005C747A" w:rsidRDefault="005C747A" w:rsidP="005C747A">
      <w:pPr>
        <w:autoSpaceDE w:val="0"/>
        <w:autoSpaceDN w:val="0"/>
        <w:adjustRightInd w:val="0"/>
        <w:spacing w:after="0" w:line="240" w:lineRule="auto"/>
        <w:rPr>
          <w:rFonts w:ascii="Verdana" w:hAnsi="Verdana" w:cs="Verdana"/>
          <w:color w:val="FF0000"/>
          <w:sz w:val="20"/>
          <w:szCs w:val="20"/>
          <w14:ligatures w14:val="standardContextual"/>
        </w:rPr>
      </w:pPr>
    </w:p>
    <w:p w14:paraId="2DB3400F" w14:textId="5207278B" w:rsidR="005C747A" w:rsidRPr="005C747A" w:rsidRDefault="005C747A" w:rsidP="005C747A">
      <w:pPr>
        <w:pStyle w:val="Paragrafoelenco"/>
        <w:numPr>
          <w:ilvl w:val="0"/>
          <w:numId w:val="2"/>
        </w:numPr>
        <w:autoSpaceDE w:val="0"/>
        <w:autoSpaceDN w:val="0"/>
        <w:adjustRightInd w:val="0"/>
        <w:spacing w:after="0" w:line="240" w:lineRule="auto"/>
        <w:rPr>
          <w:rFonts w:ascii="Verdana" w:hAnsi="Verdana" w:cs="Verdana"/>
          <w:sz w:val="20"/>
          <w:szCs w:val="20"/>
          <w14:ligatures w14:val="standardContextual"/>
        </w:rPr>
      </w:pPr>
      <w:r w:rsidRPr="005C747A">
        <w:rPr>
          <w:rFonts w:ascii="Verdana" w:hAnsi="Verdana" w:cs="Verdana"/>
          <w:sz w:val="20"/>
          <w:szCs w:val="20"/>
          <w14:ligatures w14:val="standardContextual"/>
        </w:rPr>
        <w:t>delle indicazioni riportate nella legge di Bilancio che obbliga i sindaci meno virtuosi nel recupero dei crediti ad affidare la riscossione coattiva delle proprie entrate ad Amco</w:t>
      </w:r>
      <w:r w:rsidR="00F06A28">
        <w:rPr>
          <w:rFonts w:ascii="Verdana" w:hAnsi="Verdana" w:cs="Verdana"/>
          <w:sz w:val="20"/>
          <w:szCs w:val="20"/>
          <w14:ligatures w14:val="standardContextual"/>
        </w:rPr>
        <w:t xml:space="preserve"> (società  controllata dal Tesoro nata per gestire i crediti deteriorati delle banche)</w:t>
      </w:r>
    </w:p>
    <w:p w14:paraId="08E8171E" w14:textId="77777777" w:rsidR="005C747A" w:rsidRDefault="005C747A" w:rsidP="005C747A">
      <w:pPr>
        <w:autoSpaceDE w:val="0"/>
        <w:autoSpaceDN w:val="0"/>
        <w:adjustRightInd w:val="0"/>
        <w:spacing w:after="0" w:line="240" w:lineRule="auto"/>
        <w:rPr>
          <w:rFonts w:ascii="Verdana" w:hAnsi="Verdana" w:cs="Verdana"/>
          <w:sz w:val="20"/>
          <w:szCs w:val="20"/>
          <w14:ligatures w14:val="standardContextual"/>
        </w:rPr>
      </w:pPr>
    </w:p>
    <w:p w14:paraId="7C3DE197" w14:textId="77777777" w:rsidR="005C747A" w:rsidRPr="005C747A" w:rsidRDefault="005C747A" w:rsidP="005C747A">
      <w:pPr>
        <w:autoSpaceDE w:val="0"/>
        <w:autoSpaceDN w:val="0"/>
        <w:adjustRightInd w:val="0"/>
        <w:spacing w:after="0" w:line="240" w:lineRule="auto"/>
        <w:rPr>
          <w:rFonts w:ascii="Verdana" w:hAnsi="Verdana" w:cs="Verdana"/>
          <w:sz w:val="20"/>
          <w:szCs w:val="20"/>
          <w14:ligatures w14:val="standardContextual"/>
        </w:rPr>
      </w:pPr>
    </w:p>
    <w:p w14:paraId="5E8C0570" w14:textId="0F0E49AF" w:rsidR="00D74CA2" w:rsidRPr="002753DA" w:rsidRDefault="00D74CA2" w:rsidP="00D74CA2">
      <w:pPr>
        <w:spacing w:line="254" w:lineRule="auto"/>
        <w:rPr>
          <w:rFonts w:ascii="Arial" w:eastAsia="Calibri" w:hAnsi="Arial" w:cs="Arial"/>
          <w:b/>
          <w:bCs/>
        </w:rPr>
      </w:pPr>
      <w:r w:rsidRPr="00537C40">
        <w:rPr>
          <w:rFonts w:ascii="Arial" w:eastAsia="Calibri" w:hAnsi="Arial" w:cs="Arial"/>
          <w:b/>
          <w:bCs/>
        </w:rPr>
        <w:t xml:space="preserve">interrogano </w:t>
      </w:r>
      <w:r>
        <w:rPr>
          <w:rFonts w:ascii="Arial" w:eastAsia="Calibri" w:hAnsi="Arial" w:cs="Arial"/>
          <w:b/>
          <w:bCs/>
        </w:rPr>
        <w:t xml:space="preserve">IN FORMA SCRITTA l’Amministrazione </w:t>
      </w:r>
    </w:p>
    <w:p w14:paraId="3CB97600" w14:textId="77777777" w:rsidR="00D74CA2" w:rsidRDefault="00D74CA2" w:rsidP="00D74CA2">
      <w:pPr>
        <w:rPr>
          <w:b/>
          <w:bCs/>
        </w:rPr>
      </w:pPr>
      <w:r w:rsidRPr="00537C40">
        <w:rPr>
          <w:b/>
          <w:bCs/>
        </w:rPr>
        <w:t>e richiedono</w:t>
      </w:r>
    </w:p>
    <w:p w14:paraId="79879342" w14:textId="536DC26E" w:rsidR="00D74CA2" w:rsidRDefault="00D74CA2" w:rsidP="00D74CA2">
      <w:pPr>
        <w:pStyle w:val="Paragrafoelenco"/>
        <w:spacing w:line="259" w:lineRule="auto"/>
        <w:ind w:left="1440"/>
      </w:pPr>
      <w:r>
        <w:t xml:space="preserve">Per ciascun </w:t>
      </w:r>
      <w:r w:rsidR="005C747A">
        <w:t xml:space="preserve">credito appartenente ai vari TIT TAB CAT </w:t>
      </w:r>
      <w:r>
        <w:t>indicat</w:t>
      </w:r>
      <w:r w:rsidR="005C747A">
        <w:t xml:space="preserve">I </w:t>
      </w:r>
      <w:r>
        <w:t>nella tabella :</w:t>
      </w:r>
    </w:p>
    <w:p w14:paraId="746739F7" w14:textId="77777777" w:rsidR="00D74CA2" w:rsidRDefault="00D74CA2" w:rsidP="00D74CA2">
      <w:pPr>
        <w:pStyle w:val="Paragrafoelenco"/>
        <w:spacing w:line="259" w:lineRule="auto"/>
        <w:ind w:left="1440"/>
      </w:pPr>
    </w:p>
    <w:p w14:paraId="61294BED" w14:textId="68D7EC1E" w:rsidR="00D74CA2" w:rsidRDefault="00D74CA2" w:rsidP="00D74CA2">
      <w:pPr>
        <w:pStyle w:val="Paragrafoelenco"/>
        <w:numPr>
          <w:ilvl w:val="0"/>
          <w:numId w:val="1"/>
        </w:numPr>
        <w:spacing w:line="259" w:lineRule="auto"/>
      </w:pPr>
      <w:r>
        <w:t xml:space="preserve">la data di iscrizione </w:t>
      </w:r>
      <w:r w:rsidR="005C747A">
        <w:t xml:space="preserve">di ciascun </w:t>
      </w:r>
      <w:r>
        <w:t>credito a bilancio nel fondo crediti dichiarati inesigibili</w:t>
      </w:r>
    </w:p>
    <w:p w14:paraId="0852B42B" w14:textId="265B8C86" w:rsidR="00D74CA2" w:rsidRDefault="00D74CA2" w:rsidP="00D74CA2">
      <w:pPr>
        <w:pStyle w:val="Paragrafoelenco"/>
        <w:numPr>
          <w:ilvl w:val="0"/>
          <w:numId w:val="1"/>
        </w:numPr>
        <w:spacing w:line="259" w:lineRule="auto"/>
      </w:pPr>
      <w:r>
        <w:t xml:space="preserve">l’ammontare </w:t>
      </w:r>
      <w:r w:rsidR="005C747A">
        <w:t xml:space="preserve">di ciascun </w:t>
      </w:r>
      <w:r>
        <w:t>credito</w:t>
      </w:r>
      <w:r w:rsidR="002D1A56">
        <w:t xml:space="preserve"> iscritto a bilancio nel fondo crediti dichiarati inesigibili</w:t>
      </w:r>
    </w:p>
    <w:p w14:paraId="5692C250" w14:textId="77777777" w:rsidR="005C747A" w:rsidRDefault="005C747A" w:rsidP="005C747A">
      <w:pPr>
        <w:pStyle w:val="Paragrafoelenco"/>
        <w:spacing w:line="259" w:lineRule="auto"/>
        <w:ind w:left="1440"/>
      </w:pPr>
    </w:p>
    <w:p w14:paraId="31CC71AD" w14:textId="06C22314" w:rsidR="002D1A56" w:rsidRDefault="00D74CA2" w:rsidP="00D74CA2">
      <w:pPr>
        <w:spacing w:line="259" w:lineRule="auto"/>
      </w:pPr>
      <w:r>
        <w:t>al fine di</w:t>
      </w:r>
      <w:r w:rsidR="002D1A56">
        <w:t xml:space="preserve"> valutare la capacità di questa Amministrazione</w:t>
      </w:r>
      <w:r w:rsidR="00EA5701">
        <w:t xml:space="preserve"> </w:t>
      </w:r>
      <w:r w:rsidR="001D118A">
        <w:t xml:space="preserve"> di </w:t>
      </w:r>
      <w:r w:rsidR="002D1A56">
        <w:t xml:space="preserve">far fronte alle spese correnti </w:t>
      </w:r>
      <w:r w:rsidR="001D118A">
        <w:t>-</w:t>
      </w:r>
      <w:r w:rsidR="002D1A56">
        <w:t>utilizzando il recupero dei vecchi crediti</w:t>
      </w:r>
      <w:r w:rsidR="001D118A">
        <w:t xml:space="preserve"> - </w:t>
      </w:r>
      <w:r w:rsidR="002D1A56">
        <w:t xml:space="preserve"> </w:t>
      </w:r>
      <w:r w:rsidR="001D118A">
        <w:t xml:space="preserve">e di </w:t>
      </w:r>
      <w:r w:rsidR="002D1A56">
        <w:t xml:space="preserve"> procedere alla loro definitiva cancellazione una volta che sia stata dimostrata l’oggettiva impossibilità della loro realizzazione </w:t>
      </w:r>
    </w:p>
    <w:p w14:paraId="4CEBB67B" w14:textId="2C155CA9" w:rsidR="002D1A56" w:rsidRDefault="005C747A" w:rsidP="00D74CA2">
      <w:pPr>
        <w:spacing w:line="259" w:lineRule="auto"/>
      </w:pPr>
      <w:r>
        <w:t>La analiticità del dato e’ fondamentale per portare avanti la richiesta</w:t>
      </w:r>
    </w:p>
    <w:p w14:paraId="288CE1E2" w14:textId="77777777" w:rsidR="005C747A" w:rsidRDefault="005C747A" w:rsidP="00D74CA2">
      <w:pPr>
        <w:spacing w:line="259" w:lineRule="auto"/>
      </w:pPr>
    </w:p>
    <w:p w14:paraId="45AFCB06" w14:textId="20871BAF" w:rsidR="00D74CA2" w:rsidRDefault="00D74CA2" w:rsidP="005C747A">
      <w:pPr>
        <w:autoSpaceDE w:val="0"/>
        <w:autoSpaceDN w:val="0"/>
        <w:adjustRightInd w:val="0"/>
        <w:spacing w:after="0" w:line="240" w:lineRule="auto"/>
        <w:rPr>
          <w:rFonts w:ascii="Arial" w:hAnsi="Arial" w:cs="Arial"/>
        </w:rPr>
      </w:pPr>
      <w:bookmarkStart w:id="1" w:name="_Hlk123825315"/>
      <w:r w:rsidRPr="006C5BD8">
        <w:rPr>
          <w:rFonts w:ascii="Arial" w:hAnsi="Arial" w:cs="Arial"/>
        </w:rPr>
        <w:t>I consiglieri di</w:t>
      </w:r>
    </w:p>
    <w:p w14:paraId="4563B71D" w14:textId="77777777" w:rsidR="005C747A" w:rsidRPr="005C747A" w:rsidRDefault="005C747A" w:rsidP="005C747A">
      <w:pPr>
        <w:autoSpaceDE w:val="0"/>
        <w:autoSpaceDN w:val="0"/>
        <w:adjustRightInd w:val="0"/>
        <w:spacing w:after="0" w:line="240" w:lineRule="auto"/>
        <w:rPr>
          <w:rFonts w:ascii="Verdana" w:hAnsi="Verdana" w:cs="Verdana"/>
          <w:color w:val="000000"/>
          <w:sz w:val="20"/>
          <w:szCs w:val="20"/>
          <w14:ligatures w14:val="standardContextual"/>
        </w:rPr>
      </w:pPr>
    </w:p>
    <w:p w14:paraId="040C8431" w14:textId="1D74C07C" w:rsidR="00D74CA2" w:rsidRPr="006C5BD8" w:rsidRDefault="005C747A" w:rsidP="00D74CA2">
      <w:pPr>
        <w:ind w:left="142"/>
        <w:rPr>
          <w:rFonts w:ascii="Arial" w:hAnsi="Arial" w:cs="Arial"/>
        </w:rPr>
      </w:pPr>
      <w:r>
        <w:rPr>
          <w:rFonts w:ascii="Arial" w:hAnsi="Arial" w:cs="Arial"/>
        </w:rPr>
        <w:t>P</w:t>
      </w:r>
      <w:r w:rsidR="00D74CA2" w:rsidRPr="006C5BD8">
        <w:rPr>
          <w:rFonts w:ascii="Arial" w:hAnsi="Arial" w:cs="Arial"/>
        </w:rPr>
        <w:t>rendiamoci cura di Asti - Asti Oltre    Verdi Europa   Uniti si Puo’</w:t>
      </w:r>
    </w:p>
    <w:p w14:paraId="372A511C" w14:textId="6F380B90" w:rsidR="008F75C2" w:rsidRDefault="00D74CA2" w:rsidP="00D74CA2">
      <w:pPr>
        <w:spacing w:line="254" w:lineRule="auto"/>
        <w:rPr>
          <w:rFonts w:ascii="Arial" w:eastAsia="Calibri" w:hAnsi="Arial" w:cs="Arial"/>
        </w:rPr>
      </w:pPr>
      <w:r w:rsidRPr="006C5BD8">
        <w:rPr>
          <w:rFonts w:ascii="Arial" w:hAnsi="Arial" w:cs="Arial"/>
        </w:rPr>
        <w:t>Ambiente Asti   Partito Democratico   Movimento 5 stelle</w:t>
      </w:r>
      <w:bookmarkEnd w:id="1"/>
    </w:p>
    <w:p w14:paraId="665A5F2B" w14:textId="77777777" w:rsidR="009A1D41" w:rsidRDefault="009A1D41"/>
    <w:sectPr w:rsidR="009A1D41" w:rsidSect="00E31E6B">
      <w:type w:val="continuous"/>
      <w:pgSz w:w="11902" w:h="16840" w:code="9"/>
      <w:pgMar w:top="500" w:right="1160" w:bottom="280" w:left="1680" w:header="720" w:footer="720" w:gutter="0"/>
      <w:cols w:space="708"/>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204743"/>
    <w:multiLevelType w:val="hybridMultilevel"/>
    <w:tmpl w:val="46E4E5A4"/>
    <w:lvl w:ilvl="0" w:tplc="569AB446">
      <w:start w:val="1"/>
      <w:numFmt w:val="decimal"/>
      <w:lvlText w:val="%1)"/>
      <w:lvlJc w:val="left"/>
      <w:pPr>
        <w:ind w:left="720" w:hanging="360"/>
      </w:pPr>
      <w:rPr>
        <w:rFonts w:hint="default"/>
        <w:b w:val="0"/>
        <w:b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508D7DAA"/>
    <w:multiLevelType w:val="hybridMultilevel"/>
    <w:tmpl w:val="59FEF20E"/>
    <w:lvl w:ilvl="0" w:tplc="0410000F">
      <w:start w:val="1"/>
      <w:numFmt w:val="decimal"/>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num w:numId="1" w16cid:durableId="933249330">
    <w:abstractNumId w:val="1"/>
  </w:num>
  <w:num w:numId="2" w16cid:durableId="3546959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drawingGridHorizontalSpacing w:val="110"/>
  <w:drawingGridVerticalSpacing w:val="299"/>
  <w:displayHorizontalDrawingGridEvery w:val="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5C2"/>
    <w:rsid w:val="001D118A"/>
    <w:rsid w:val="002D1A56"/>
    <w:rsid w:val="005C747A"/>
    <w:rsid w:val="005C7815"/>
    <w:rsid w:val="008F75C2"/>
    <w:rsid w:val="009A1D41"/>
    <w:rsid w:val="009F4832"/>
    <w:rsid w:val="00D74CA2"/>
    <w:rsid w:val="00E31E6B"/>
    <w:rsid w:val="00EA5701"/>
    <w:rsid w:val="00F06A2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7D369"/>
  <w15:chartTrackingRefBased/>
  <w15:docId w15:val="{FDA37F4A-F5C1-4625-B1EB-F2BC06A5D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F75C2"/>
    <w:pPr>
      <w:spacing w:line="256" w:lineRule="auto"/>
    </w:pPr>
    <w:rPr>
      <w:kern w:val="0"/>
      <w14:ligatures w14:val="none"/>
    </w:rPr>
  </w:style>
  <w:style w:type="paragraph" w:styleId="Titolo1">
    <w:name w:val="heading 1"/>
    <w:basedOn w:val="Normale"/>
    <w:next w:val="Normale"/>
    <w:link w:val="Titolo1Carattere"/>
    <w:uiPriority w:val="9"/>
    <w:qFormat/>
    <w:rsid w:val="008F75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8F75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8F75C2"/>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8F75C2"/>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8F75C2"/>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8F75C2"/>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8F75C2"/>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8F75C2"/>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8F75C2"/>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F75C2"/>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8F75C2"/>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8F75C2"/>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8F75C2"/>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8F75C2"/>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8F75C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F75C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F75C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F75C2"/>
    <w:rPr>
      <w:rFonts w:eastAsiaTheme="majorEastAsia" w:cstheme="majorBidi"/>
      <w:color w:val="272727" w:themeColor="text1" w:themeTint="D8"/>
    </w:rPr>
  </w:style>
  <w:style w:type="paragraph" w:styleId="Titolo">
    <w:name w:val="Title"/>
    <w:basedOn w:val="Normale"/>
    <w:next w:val="Normale"/>
    <w:link w:val="TitoloCarattere"/>
    <w:uiPriority w:val="10"/>
    <w:qFormat/>
    <w:rsid w:val="008F75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8F75C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F75C2"/>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8F75C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F75C2"/>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8F75C2"/>
    <w:rPr>
      <w:i/>
      <w:iCs/>
      <w:color w:val="404040" w:themeColor="text1" w:themeTint="BF"/>
    </w:rPr>
  </w:style>
  <w:style w:type="paragraph" w:styleId="Paragrafoelenco">
    <w:name w:val="List Paragraph"/>
    <w:basedOn w:val="Normale"/>
    <w:uiPriority w:val="34"/>
    <w:qFormat/>
    <w:rsid w:val="008F75C2"/>
    <w:pPr>
      <w:ind w:left="720"/>
      <w:contextualSpacing/>
    </w:pPr>
  </w:style>
  <w:style w:type="character" w:styleId="Enfasiintensa">
    <w:name w:val="Intense Emphasis"/>
    <w:basedOn w:val="Carpredefinitoparagrafo"/>
    <w:uiPriority w:val="21"/>
    <w:qFormat/>
    <w:rsid w:val="008F75C2"/>
    <w:rPr>
      <w:i/>
      <w:iCs/>
      <w:color w:val="0F4761" w:themeColor="accent1" w:themeShade="BF"/>
    </w:rPr>
  </w:style>
  <w:style w:type="paragraph" w:styleId="Citazioneintensa">
    <w:name w:val="Intense Quote"/>
    <w:basedOn w:val="Normale"/>
    <w:next w:val="Normale"/>
    <w:link w:val="CitazioneintensaCarattere"/>
    <w:uiPriority w:val="30"/>
    <w:qFormat/>
    <w:rsid w:val="008F75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8F75C2"/>
    <w:rPr>
      <w:i/>
      <w:iCs/>
      <w:color w:val="0F4761" w:themeColor="accent1" w:themeShade="BF"/>
    </w:rPr>
  </w:style>
  <w:style w:type="character" w:styleId="Riferimentointenso">
    <w:name w:val="Intense Reference"/>
    <w:basedOn w:val="Carpredefinitoparagrafo"/>
    <w:uiPriority w:val="32"/>
    <w:qFormat/>
    <w:rsid w:val="008F75C2"/>
    <w:rPr>
      <w:b/>
      <w:bCs/>
      <w:smallCaps/>
      <w:color w:val="0F4761" w:themeColor="accent1" w:themeShade="BF"/>
      <w:spacing w:val="5"/>
    </w:rPr>
  </w:style>
  <w:style w:type="paragraph" w:customStyle="1" w:styleId="Default">
    <w:name w:val="Default"/>
    <w:rsid w:val="008F75C2"/>
    <w:pPr>
      <w:autoSpaceDE w:val="0"/>
      <w:autoSpaceDN w:val="0"/>
      <w:adjustRightInd w:val="0"/>
      <w:spacing w:after="0" w:line="240" w:lineRule="auto"/>
    </w:pPr>
    <w:rPr>
      <w:rFonts w:ascii="Times New Roman" w:hAnsi="Times New Roman" w:cs="Times New Roman"/>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850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2</Pages>
  <Words>688</Words>
  <Characters>3924</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Migliasso</dc:creator>
  <cp:keywords/>
  <dc:description/>
  <cp:lastModifiedBy>Roberto Migliasso</cp:lastModifiedBy>
  <cp:revision>5</cp:revision>
  <dcterms:created xsi:type="dcterms:W3CDTF">2025-10-29T13:04:00Z</dcterms:created>
  <dcterms:modified xsi:type="dcterms:W3CDTF">2025-10-30T19:12:00Z</dcterms:modified>
</cp:coreProperties>
</file>