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92924" w14:textId="77777777" w:rsidR="00F166CD" w:rsidRPr="00356290" w:rsidRDefault="00F166CD" w:rsidP="00F166CD">
      <w:pPr>
        <w:jc w:val="both"/>
        <w:rPr>
          <w:rFonts w:asciiTheme="majorHAnsi" w:hAnsiTheme="majorHAnsi" w:cstheme="majorHAnsi"/>
          <w:b/>
          <w:bCs/>
          <w:sz w:val="24"/>
          <w:szCs w:val="24"/>
        </w:rPr>
      </w:pPr>
      <w:r w:rsidRPr="00356290">
        <w:rPr>
          <w:rFonts w:asciiTheme="majorHAnsi" w:hAnsiTheme="majorHAnsi" w:cstheme="majorHAnsi"/>
          <w:b/>
          <w:bCs/>
          <w:sz w:val="24"/>
          <w:szCs w:val="24"/>
        </w:rPr>
        <w:t>Possibili critiche e risposte:</w:t>
      </w:r>
    </w:p>
    <w:p w14:paraId="438C1143" w14:textId="77777777" w:rsidR="00F166CD" w:rsidRP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Rischio di disincentivare investimenti e ridurre competitività internazionale, fine degli investimenti in tecnologia.</w:t>
      </w:r>
    </w:p>
    <w:p w14:paraId="6F7F003E" w14:textId="226CC539" w:rsidR="00F166CD" w:rsidRDefault="00F166CD" w:rsidP="00F166CD">
      <w:pPr>
        <w:jc w:val="both"/>
        <w:rPr>
          <w:rFonts w:asciiTheme="majorHAnsi" w:hAnsiTheme="majorHAnsi" w:cstheme="majorHAnsi"/>
          <w:sz w:val="24"/>
          <w:szCs w:val="24"/>
        </w:rPr>
      </w:pPr>
      <w:r w:rsidRPr="00ED5AD7">
        <w:rPr>
          <w:rFonts w:asciiTheme="majorHAnsi" w:hAnsiTheme="majorHAnsi" w:cstheme="majorHAnsi"/>
          <w:b/>
          <w:bCs/>
          <w:sz w:val="24"/>
          <w:szCs w:val="24"/>
        </w:rPr>
        <w:t>Risposta:</w:t>
      </w:r>
      <w:r w:rsidRPr="00356290">
        <w:rPr>
          <w:rFonts w:asciiTheme="majorHAnsi" w:hAnsiTheme="majorHAnsi" w:cstheme="majorHAnsi"/>
          <w:sz w:val="24"/>
          <w:szCs w:val="24"/>
        </w:rPr>
        <w:t xml:space="preserve"> </w:t>
      </w:r>
      <w:r>
        <w:rPr>
          <w:rFonts w:asciiTheme="majorHAnsi" w:hAnsiTheme="majorHAnsi" w:cstheme="majorHAnsi"/>
          <w:sz w:val="24"/>
          <w:szCs w:val="24"/>
        </w:rPr>
        <w:t>credo sia un rischio irrilevante che non trova alcun riscontro nei numeri; la tendenza all’automazione è inarrestabile, non si sceglie l’automazione semplicemente per un mero risultato fiscale. Si sceglie l’automazione perché è più efficiente, non ha ferie né malattie, richiede meno forza lavoro e, soprattutto perché si tratta di una rivoluzione già in atto. Non si possono, nemmeno volendo, fermare le rivoluzioni con una imposta. Tanto vale sfruttare questa capacità contributiva non ancora considerata.</w:t>
      </w:r>
    </w:p>
    <w:p w14:paraId="7639409C" w14:textId="77777777"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Un esempio? Sarebbe come dire che, durante la rivoluzione industriale, se si fosse istituita una tassa sul reddito delle grandi industrie automobilistiche queste, per colpa di quella tassa, non avrebbero prosperato in sostituzione dei maniscalchi e dei produttori di carrozze. Non è credibile, di fatto è un problema che non esiste o comunque è molto meno rilevante di quello che si può pensare.</w:t>
      </w:r>
    </w:p>
    <w:p w14:paraId="0D7084B4" w14:textId="77777777"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Ma se non bastasse questo semplice concetto, la proposta prevede già delle esenzioni per settori di attività, dimensione aziendale, fase di start up, studi professionali ecc.</w:t>
      </w:r>
    </w:p>
    <w:p w14:paraId="309FB3C0" w14:textId="5B327A09"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Infine, ricordo, che sono fatti salvi tutti i consueti incentivi: industria 4.0,patent box, bandi regionali/camerali ecc.</w:t>
      </w:r>
    </w:p>
    <w:p w14:paraId="79BF95BA" w14:textId="48579AE1" w:rsidR="00F166CD" w:rsidRP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le rivoluzioni industriali producono più </w:t>
      </w:r>
      <w:r>
        <w:rPr>
          <w:rFonts w:asciiTheme="majorHAnsi" w:hAnsiTheme="majorHAnsi" w:cstheme="majorHAnsi"/>
          <w:sz w:val="24"/>
          <w:szCs w:val="24"/>
        </w:rPr>
        <w:t xml:space="preserve">posti di </w:t>
      </w:r>
      <w:r w:rsidRPr="00F166CD">
        <w:rPr>
          <w:rFonts w:asciiTheme="majorHAnsi" w:hAnsiTheme="majorHAnsi" w:cstheme="majorHAnsi"/>
          <w:sz w:val="24"/>
          <w:szCs w:val="24"/>
        </w:rPr>
        <w:t>lavoro di quell</w:t>
      </w:r>
      <w:r>
        <w:rPr>
          <w:rFonts w:asciiTheme="majorHAnsi" w:hAnsiTheme="majorHAnsi" w:cstheme="majorHAnsi"/>
          <w:sz w:val="24"/>
          <w:szCs w:val="24"/>
        </w:rPr>
        <w:t>i</w:t>
      </w:r>
      <w:r w:rsidRPr="00F166CD">
        <w:rPr>
          <w:rFonts w:asciiTheme="majorHAnsi" w:hAnsiTheme="majorHAnsi" w:cstheme="majorHAnsi"/>
          <w:sz w:val="24"/>
          <w:szCs w:val="24"/>
        </w:rPr>
        <w:t xml:space="preserve"> che eliminano, quindi il problema non esiste.</w:t>
      </w:r>
    </w:p>
    <w:p w14:paraId="45DFFDA0" w14:textId="77777777" w:rsidR="00F166CD" w:rsidRDefault="00F166CD" w:rsidP="00F166CD">
      <w:pPr>
        <w:jc w:val="both"/>
        <w:rPr>
          <w:rFonts w:asciiTheme="majorHAnsi" w:hAnsiTheme="majorHAnsi" w:cstheme="majorHAnsi"/>
          <w:sz w:val="24"/>
          <w:szCs w:val="24"/>
        </w:rPr>
      </w:pPr>
      <w:r w:rsidRPr="00455A1A">
        <w:rPr>
          <w:rFonts w:asciiTheme="majorHAnsi" w:hAnsiTheme="majorHAnsi" w:cstheme="majorHAnsi"/>
          <w:b/>
          <w:bCs/>
          <w:sz w:val="24"/>
          <w:szCs w:val="24"/>
        </w:rPr>
        <w:t>Risposta:</w:t>
      </w:r>
      <w:r>
        <w:rPr>
          <w:rFonts w:asciiTheme="majorHAnsi" w:hAnsiTheme="majorHAnsi" w:cstheme="majorHAnsi"/>
          <w:sz w:val="24"/>
          <w:szCs w:val="24"/>
        </w:rPr>
        <w:t xml:space="preserve"> non è una verità scientifica; semmai è una mera osservazione fattuale.</w:t>
      </w:r>
    </w:p>
    <w:p w14:paraId="3D11C31C" w14:textId="68C5BB32"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 xml:space="preserve">Nelle precedenti rivoluzioni industriali abbiamo effettivamente visto il verificarsi di quel fenomeno. Ma ne abbiamo visto anche un altro: una pletora di lavoratori che nel corso del tempo finivano senza lavoro creando immense e ingovernabili tensioni sociali. Inoltre una rivoluzione industriale non è mai lineare e omogenea, determinati lavori e zone del mondo vengono travolti con molta più violenza rispetto ad altri. L’Italia non si può permettere di essere colpita senza reagire. Oggi la rivoluzione in corso è, se possibile, ancora più profonda e veloce delle precedenti. Gli studi che hanno analizzato il problema (ne cito per tutti uno recente dell’Università di Trento) sono concordi nel ritenere che nel medio periodo verranno soppiantati lavori e professioni che si pensavano </w:t>
      </w:r>
      <w:r w:rsidR="00D63201">
        <w:rPr>
          <w:rFonts w:asciiTheme="majorHAnsi" w:hAnsiTheme="majorHAnsi" w:cstheme="majorHAnsi"/>
          <w:sz w:val="24"/>
          <w:szCs w:val="24"/>
        </w:rPr>
        <w:t>consolidati</w:t>
      </w:r>
      <w:r>
        <w:rPr>
          <w:rFonts w:asciiTheme="majorHAnsi" w:hAnsiTheme="majorHAnsi" w:cstheme="majorHAnsi"/>
          <w:sz w:val="24"/>
          <w:szCs w:val="24"/>
        </w:rPr>
        <w:t xml:space="preserve">: i magazzinieri, </w:t>
      </w:r>
      <w:r w:rsidR="0052172B">
        <w:rPr>
          <w:rFonts w:asciiTheme="majorHAnsi" w:hAnsiTheme="majorHAnsi" w:cstheme="majorHAnsi"/>
          <w:sz w:val="24"/>
          <w:szCs w:val="24"/>
        </w:rPr>
        <w:t>g</w:t>
      </w:r>
      <w:r>
        <w:rPr>
          <w:rFonts w:asciiTheme="majorHAnsi" w:hAnsiTheme="majorHAnsi" w:cstheme="majorHAnsi"/>
          <w:sz w:val="24"/>
          <w:szCs w:val="24"/>
        </w:rPr>
        <w:t xml:space="preserve">li addetti alle elaborazioni contabili e paghe, i cassieri, gli sportellisti di banca, gli addetti dei negozi, i portieri, i centralinisti, gli assemblatori in catena ecc. ma anche gli avvocati, i giornalisti,  gli attori, i musicisti, ecc. non sono immuni da questa possibile sostituzione nel futuro. </w:t>
      </w:r>
    </w:p>
    <w:p w14:paraId="6D76D6CC" w14:textId="77777777"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È un dato di fatto che i Paesi occidentali, e l’Italia in particolare, non reggerebbero ad una tensione sociale crescente. In questi sistemi non è possibile immaginare una riduzione dei servizi pubblici o un abbassamento troppo drastico della qualità della vita.</w:t>
      </w:r>
    </w:p>
    <w:p w14:paraId="031B30D9" w14:textId="77777777" w:rsidR="00F166CD" w:rsidRP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Rischio di Delocalizzazione.</w:t>
      </w:r>
    </w:p>
    <w:p w14:paraId="30C781C7" w14:textId="709BAB97" w:rsidR="001A3861" w:rsidRDefault="00F166CD" w:rsidP="00F166CD">
      <w:pPr>
        <w:jc w:val="both"/>
        <w:rPr>
          <w:rFonts w:asciiTheme="majorHAnsi" w:hAnsiTheme="majorHAnsi" w:cstheme="majorHAnsi"/>
          <w:sz w:val="24"/>
          <w:szCs w:val="24"/>
        </w:rPr>
      </w:pPr>
      <w:r w:rsidRPr="00ED5AD7">
        <w:rPr>
          <w:rFonts w:asciiTheme="majorHAnsi" w:hAnsiTheme="majorHAnsi" w:cstheme="majorHAnsi"/>
          <w:b/>
          <w:bCs/>
          <w:sz w:val="24"/>
          <w:szCs w:val="24"/>
        </w:rPr>
        <w:t>Risposta:</w:t>
      </w:r>
      <w:r w:rsidRPr="00E1601D">
        <w:rPr>
          <w:rFonts w:asciiTheme="majorHAnsi" w:hAnsiTheme="majorHAnsi" w:cstheme="majorHAnsi"/>
          <w:sz w:val="24"/>
          <w:szCs w:val="24"/>
        </w:rPr>
        <w:t xml:space="preserve"> </w:t>
      </w:r>
      <w:r w:rsidR="001A3861">
        <w:rPr>
          <w:rFonts w:asciiTheme="majorHAnsi" w:hAnsiTheme="majorHAnsi" w:cstheme="majorHAnsi"/>
          <w:sz w:val="24"/>
          <w:szCs w:val="24"/>
        </w:rPr>
        <w:t xml:space="preserve">anche questa obiezione non trova riscontro nei numeri; contrariamente a quanto si pensa comunemente, </w:t>
      </w:r>
      <w:r>
        <w:rPr>
          <w:rFonts w:asciiTheme="majorHAnsi" w:hAnsiTheme="majorHAnsi" w:cstheme="majorHAnsi"/>
          <w:sz w:val="24"/>
          <w:szCs w:val="24"/>
        </w:rPr>
        <w:t xml:space="preserve">le imprese </w:t>
      </w:r>
      <w:r w:rsidR="001A3861">
        <w:rPr>
          <w:rFonts w:asciiTheme="majorHAnsi" w:hAnsiTheme="majorHAnsi" w:cstheme="majorHAnsi"/>
          <w:sz w:val="24"/>
          <w:szCs w:val="24"/>
        </w:rPr>
        <w:t xml:space="preserve">non </w:t>
      </w:r>
      <w:r>
        <w:rPr>
          <w:rFonts w:asciiTheme="majorHAnsi" w:hAnsiTheme="majorHAnsi" w:cstheme="majorHAnsi"/>
          <w:sz w:val="24"/>
          <w:szCs w:val="24"/>
        </w:rPr>
        <w:t>scelgono di delocalizzare</w:t>
      </w:r>
      <w:r w:rsidR="001A3861">
        <w:rPr>
          <w:rFonts w:asciiTheme="majorHAnsi" w:hAnsiTheme="majorHAnsi" w:cstheme="majorHAnsi"/>
          <w:sz w:val="24"/>
          <w:szCs w:val="24"/>
        </w:rPr>
        <w:t xml:space="preserve"> per colpa delle imposte italiane. Se delocalizzano è</w:t>
      </w:r>
      <w:r>
        <w:rPr>
          <w:rFonts w:asciiTheme="majorHAnsi" w:hAnsiTheme="majorHAnsi" w:cstheme="majorHAnsi"/>
          <w:sz w:val="24"/>
          <w:szCs w:val="24"/>
        </w:rPr>
        <w:t xml:space="preserve"> specialmente per </w:t>
      </w:r>
      <w:r w:rsidR="001A3861">
        <w:rPr>
          <w:rFonts w:asciiTheme="majorHAnsi" w:hAnsiTheme="majorHAnsi" w:cstheme="majorHAnsi"/>
          <w:sz w:val="24"/>
          <w:szCs w:val="24"/>
        </w:rPr>
        <w:t xml:space="preserve">la scarsa attrattività globale del Paese rispetto ad altri. Questa </w:t>
      </w:r>
      <w:r w:rsidR="001A3861">
        <w:rPr>
          <w:rFonts w:asciiTheme="majorHAnsi" w:hAnsiTheme="majorHAnsi" w:cstheme="majorHAnsi"/>
          <w:sz w:val="24"/>
          <w:szCs w:val="24"/>
        </w:rPr>
        <w:lastRenderedPageBreak/>
        <w:t xml:space="preserve">mancata attrattività dipende da molti fattori diversi, ma se ne possono qui citare </w:t>
      </w:r>
      <w:r>
        <w:rPr>
          <w:rFonts w:asciiTheme="majorHAnsi" w:hAnsiTheme="majorHAnsi" w:cstheme="majorHAnsi"/>
          <w:sz w:val="24"/>
          <w:szCs w:val="24"/>
        </w:rPr>
        <w:t>due</w:t>
      </w:r>
      <w:r w:rsidR="001A3861">
        <w:rPr>
          <w:rFonts w:asciiTheme="majorHAnsi" w:hAnsiTheme="majorHAnsi" w:cstheme="majorHAnsi"/>
          <w:sz w:val="24"/>
          <w:szCs w:val="24"/>
        </w:rPr>
        <w:t>:</w:t>
      </w:r>
      <w:r>
        <w:rPr>
          <w:rFonts w:asciiTheme="majorHAnsi" w:hAnsiTheme="majorHAnsi" w:cstheme="majorHAnsi"/>
          <w:sz w:val="24"/>
          <w:szCs w:val="24"/>
        </w:rPr>
        <w:t xml:space="preserve"> il costo</w:t>
      </w:r>
      <w:r w:rsidR="001A3861">
        <w:rPr>
          <w:rFonts w:asciiTheme="majorHAnsi" w:hAnsiTheme="majorHAnsi" w:cstheme="majorHAnsi"/>
          <w:sz w:val="24"/>
          <w:szCs w:val="24"/>
        </w:rPr>
        <w:t xml:space="preserve">/rigidità </w:t>
      </w:r>
      <w:r>
        <w:rPr>
          <w:rFonts w:asciiTheme="majorHAnsi" w:hAnsiTheme="majorHAnsi" w:cstheme="majorHAnsi"/>
          <w:sz w:val="24"/>
          <w:szCs w:val="24"/>
        </w:rPr>
        <w:t>del lavoro e l’eccessiva burocratizzazione (sia prima che durante l’insediamento produttivo).</w:t>
      </w:r>
    </w:p>
    <w:p w14:paraId="452D9520" w14:textId="1469A691" w:rsidR="00F166CD" w:rsidRDefault="001A3861" w:rsidP="00F166CD">
      <w:pPr>
        <w:jc w:val="both"/>
        <w:rPr>
          <w:rFonts w:asciiTheme="majorHAnsi" w:hAnsiTheme="majorHAnsi" w:cstheme="majorHAnsi"/>
          <w:sz w:val="24"/>
          <w:szCs w:val="24"/>
        </w:rPr>
      </w:pPr>
      <w:r>
        <w:rPr>
          <w:rFonts w:asciiTheme="majorHAnsi" w:hAnsiTheme="majorHAnsi" w:cstheme="majorHAnsi"/>
          <w:sz w:val="24"/>
          <w:szCs w:val="24"/>
        </w:rPr>
        <w:t xml:space="preserve">Il Contributo Automazione </w:t>
      </w:r>
      <w:r w:rsidR="00F166CD">
        <w:rPr>
          <w:rFonts w:asciiTheme="majorHAnsi" w:hAnsiTheme="majorHAnsi" w:cstheme="majorHAnsi"/>
          <w:sz w:val="24"/>
          <w:szCs w:val="24"/>
        </w:rPr>
        <w:t xml:space="preserve">non </w:t>
      </w:r>
      <w:r>
        <w:rPr>
          <w:rFonts w:asciiTheme="majorHAnsi" w:hAnsiTheme="majorHAnsi" w:cstheme="majorHAnsi"/>
          <w:sz w:val="24"/>
          <w:szCs w:val="24"/>
        </w:rPr>
        <w:t>aggrava</w:t>
      </w:r>
      <w:r w:rsidR="00F166CD">
        <w:rPr>
          <w:rFonts w:asciiTheme="majorHAnsi" w:hAnsiTheme="majorHAnsi" w:cstheme="majorHAnsi"/>
          <w:sz w:val="24"/>
          <w:szCs w:val="24"/>
        </w:rPr>
        <w:t xml:space="preserve"> né </w:t>
      </w:r>
      <w:r>
        <w:rPr>
          <w:rFonts w:asciiTheme="majorHAnsi" w:hAnsiTheme="majorHAnsi" w:cstheme="majorHAnsi"/>
          <w:sz w:val="24"/>
          <w:szCs w:val="24"/>
        </w:rPr>
        <w:t>il</w:t>
      </w:r>
      <w:r w:rsidR="00F166CD">
        <w:rPr>
          <w:rFonts w:asciiTheme="majorHAnsi" w:hAnsiTheme="majorHAnsi" w:cstheme="majorHAnsi"/>
          <w:sz w:val="24"/>
          <w:szCs w:val="24"/>
        </w:rPr>
        <w:t xml:space="preserve"> primo né </w:t>
      </w:r>
      <w:r>
        <w:rPr>
          <w:rFonts w:asciiTheme="majorHAnsi" w:hAnsiTheme="majorHAnsi" w:cstheme="majorHAnsi"/>
          <w:sz w:val="24"/>
          <w:szCs w:val="24"/>
        </w:rPr>
        <w:t>il</w:t>
      </w:r>
      <w:r w:rsidR="00F166CD">
        <w:rPr>
          <w:rFonts w:asciiTheme="majorHAnsi" w:hAnsiTheme="majorHAnsi" w:cstheme="majorHAnsi"/>
          <w:sz w:val="24"/>
          <w:szCs w:val="24"/>
        </w:rPr>
        <w:t xml:space="preserve"> secondo aspetto</w:t>
      </w:r>
      <w:r>
        <w:rPr>
          <w:rFonts w:asciiTheme="majorHAnsi" w:hAnsiTheme="majorHAnsi" w:cstheme="majorHAnsi"/>
          <w:sz w:val="24"/>
          <w:szCs w:val="24"/>
        </w:rPr>
        <w:t>, anzi</w:t>
      </w:r>
      <w:r w:rsidR="00F166CD">
        <w:rPr>
          <w:rFonts w:asciiTheme="majorHAnsi" w:hAnsiTheme="majorHAnsi" w:cstheme="majorHAnsi"/>
          <w:sz w:val="24"/>
          <w:szCs w:val="24"/>
        </w:rPr>
        <w:t>. Esistono poi già regole molto stringenti ed efficaci su esterovestizione e tassazione dei dividenti internazionali.</w:t>
      </w:r>
    </w:p>
    <w:p w14:paraId="02BAC2E0" w14:textId="5BA54F50" w:rsid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Possibilità di elusione tramite riallocazione</w:t>
      </w:r>
      <w:r w:rsidR="00F814C7">
        <w:rPr>
          <w:rFonts w:asciiTheme="majorHAnsi" w:hAnsiTheme="majorHAnsi" w:cstheme="majorHAnsi"/>
          <w:sz w:val="24"/>
          <w:szCs w:val="24"/>
        </w:rPr>
        <w:t xml:space="preserve"> nel bilancio</w:t>
      </w:r>
      <w:r w:rsidRPr="00F166CD">
        <w:rPr>
          <w:rFonts w:asciiTheme="majorHAnsi" w:hAnsiTheme="majorHAnsi" w:cstheme="majorHAnsi"/>
          <w:sz w:val="24"/>
          <w:szCs w:val="24"/>
        </w:rPr>
        <w:t xml:space="preserve"> dei costi del personale o manipolazione dei ricavi.</w:t>
      </w:r>
    </w:p>
    <w:p w14:paraId="00BED17C" w14:textId="05CF74A6" w:rsidR="00F166CD" w:rsidRPr="00F166CD" w:rsidRDefault="00F166CD" w:rsidP="00F166CD">
      <w:pPr>
        <w:jc w:val="both"/>
        <w:rPr>
          <w:rFonts w:asciiTheme="majorHAnsi" w:hAnsiTheme="majorHAnsi" w:cstheme="majorHAnsi"/>
          <w:sz w:val="24"/>
          <w:szCs w:val="24"/>
        </w:rPr>
      </w:pPr>
      <w:r w:rsidRPr="00F166CD">
        <w:rPr>
          <w:rFonts w:asciiTheme="majorHAnsi" w:hAnsiTheme="majorHAnsi" w:cstheme="majorHAnsi"/>
          <w:b/>
          <w:bCs/>
          <w:sz w:val="24"/>
          <w:szCs w:val="24"/>
        </w:rPr>
        <w:t>Risposta:</w:t>
      </w:r>
      <w:r w:rsidRPr="00F166CD">
        <w:rPr>
          <w:rFonts w:asciiTheme="majorHAnsi" w:hAnsiTheme="majorHAnsi" w:cstheme="majorHAnsi"/>
          <w:sz w:val="24"/>
          <w:szCs w:val="24"/>
        </w:rPr>
        <w:t xml:space="preserve"> la proposta prevede già di demandare il controllo (con una conseguente certificazione formale) di questi costi a professionisti iscritti ad albi professionali, dotati di assicurazione obbligatoria, formazione dedicata e soggetti al controllo dei ministeri. Inoltre, ricordo, che tali valori sono già dichiarati dalle imprese e già presenti nei dichiarativi fiscali e bilanci che già hanno stringenti controlli. </w:t>
      </w:r>
    </w:p>
    <w:p w14:paraId="337738E5" w14:textId="4360F079" w:rsidR="00F166CD" w:rsidRP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w:t>
      </w:r>
      <w:r w:rsidR="005C19EF">
        <w:rPr>
          <w:rFonts w:asciiTheme="majorHAnsi" w:hAnsiTheme="majorHAnsi" w:cstheme="majorHAnsi"/>
          <w:sz w:val="24"/>
          <w:szCs w:val="24"/>
        </w:rPr>
        <w:t xml:space="preserve">il </w:t>
      </w:r>
      <w:r w:rsidRPr="00F166CD">
        <w:rPr>
          <w:rFonts w:asciiTheme="majorHAnsi" w:hAnsiTheme="majorHAnsi" w:cstheme="majorHAnsi"/>
          <w:sz w:val="24"/>
          <w:szCs w:val="24"/>
        </w:rPr>
        <w:t>Fondo vincolato rischia di diventare politicamente preda di riassegnazioni o inefficienze gestionali.</w:t>
      </w:r>
    </w:p>
    <w:p w14:paraId="7FCE8188" w14:textId="7CB959C8" w:rsidR="00F166CD" w:rsidRDefault="00F166CD" w:rsidP="00F166CD">
      <w:pPr>
        <w:jc w:val="both"/>
        <w:rPr>
          <w:rFonts w:asciiTheme="majorHAnsi" w:hAnsiTheme="majorHAnsi" w:cstheme="majorHAnsi"/>
          <w:sz w:val="24"/>
          <w:szCs w:val="24"/>
        </w:rPr>
      </w:pPr>
      <w:r w:rsidRPr="00ED5AD7">
        <w:rPr>
          <w:rFonts w:asciiTheme="majorHAnsi" w:hAnsiTheme="majorHAnsi" w:cstheme="majorHAnsi"/>
          <w:b/>
          <w:bCs/>
          <w:sz w:val="24"/>
          <w:szCs w:val="24"/>
        </w:rPr>
        <w:t>Risposta:</w:t>
      </w:r>
      <w:r w:rsidRPr="00E1601D">
        <w:rPr>
          <w:rFonts w:asciiTheme="majorHAnsi" w:hAnsiTheme="majorHAnsi" w:cstheme="majorHAnsi"/>
          <w:sz w:val="24"/>
          <w:szCs w:val="24"/>
        </w:rPr>
        <w:t xml:space="preserve"> </w:t>
      </w:r>
      <w:r>
        <w:rPr>
          <w:rFonts w:asciiTheme="majorHAnsi" w:hAnsiTheme="majorHAnsi" w:cstheme="majorHAnsi"/>
          <w:sz w:val="24"/>
          <w:szCs w:val="24"/>
        </w:rPr>
        <w:t xml:space="preserve">è già previsto dalla proposta di istituire una </w:t>
      </w:r>
      <w:r w:rsidRPr="00E1601D">
        <w:rPr>
          <w:rFonts w:asciiTheme="majorHAnsi" w:hAnsiTheme="majorHAnsi" w:cstheme="majorHAnsi"/>
          <w:sz w:val="24"/>
          <w:szCs w:val="24"/>
        </w:rPr>
        <w:t xml:space="preserve">Governance multilaterale, </w:t>
      </w:r>
      <w:r w:rsidR="005C19EF">
        <w:rPr>
          <w:rFonts w:asciiTheme="majorHAnsi" w:hAnsiTheme="majorHAnsi" w:cstheme="majorHAnsi"/>
          <w:sz w:val="24"/>
          <w:szCs w:val="24"/>
        </w:rPr>
        <w:t xml:space="preserve">con </w:t>
      </w:r>
      <w:r w:rsidRPr="00E1601D">
        <w:rPr>
          <w:rFonts w:asciiTheme="majorHAnsi" w:hAnsiTheme="majorHAnsi" w:cstheme="majorHAnsi"/>
          <w:sz w:val="24"/>
          <w:szCs w:val="24"/>
        </w:rPr>
        <w:t>obbligo di reporting pubblico e valutazioni d’impatto indipendenti; regole stringenti sul plafond amministrativo e procedure di revisione esterna e parlamentare per variazioni di destinazione.</w:t>
      </w:r>
    </w:p>
    <w:p w14:paraId="304C29AB" w14:textId="3CDCC32A" w:rsidR="00F166CD" w:rsidRPr="00F166CD" w:rsidRDefault="00F166CD" w:rsidP="00F166CD">
      <w:pPr>
        <w:pStyle w:val="Paragrafoelenco"/>
        <w:numPr>
          <w:ilvl w:val="0"/>
          <w:numId w:val="1"/>
        </w:numPr>
        <w:jc w:val="both"/>
        <w:rPr>
          <w:rFonts w:asciiTheme="majorHAnsi" w:hAnsiTheme="majorHAnsi" w:cstheme="majorHAnsi"/>
          <w:sz w:val="24"/>
          <w:szCs w:val="24"/>
        </w:rPr>
      </w:pPr>
      <w:r w:rsidRPr="00F166CD">
        <w:rPr>
          <w:rFonts w:asciiTheme="majorHAnsi" w:hAnsiTheme="majorHAnsi" w:cstheme="majorHAnsi"/>
          <w:b/>
          <w:bCs/>
          <w:sz w:val="24"/>
          <w:szCs w:val="24"/>
        </w:rPr>
        <w:t>Critica:</w:t>
      </w:r>
      <w:r w:rsidRPr="00F166CD">
        <w:rPr>
          <w:rFonts w:asciiTheme="majorHAnsi" w:hAnsiTheme="majorHAnsi" w:cstheme="majorHAnsi"/>
          <w:sz w:val="24"/>
          <w:szCs w:val="24"/>
        </w:rPr>
        <w:t xml:space="preserve"> </w:t>
      </w:r>
      <w:r w:rsidR="005C19EF">
        <w:rPr>
          <w:rFonts w:asciiTheme="majorHAnsi" w:hAnsiTheme="majorHAnsi" w:cstheme="majorHAnsi"/>
          <w:sz w:val="24"/>
          <w:szCs w:val="24"/>
        </w:rPr>
        <w:t xml:space="preserve">la </w:t>
      </w:r>
      <w:r w:rsidRPr="00F166CD">
        <w:rPr>
          <w:rFonts w:asciiTheme="majorHAnsi" w:hAnsiTheme="majorHAnsi" w:cstheme="majorHAnsi"/>
          <w:sz w:val="24"/>
          <w:szCs w:val="24"/>
        </w:rPr>
        <w:t xml:space="preserve">Misura non risolve </w:t>
      </w:r>
      <w:r w:rsidR="00C54758">
        <w:rPr>
          <w:rFonts w:asciiTheme="majorHAnsi" w:hAnsiTheme="majorHAnsi" w:cstheme="majorHAnsi"/>
          <w:sz w:val="24"/>
          <w:szCs w:val="24"/>
        </w:rPr>
        <w:t>una delle radici</w:t>
      </w:r>
      <w:r w:rsidRPr="00F166CD">
        <w:rPr>
          <w:rFonts w:asciiTheme="majorHAnsi" w:hAnsiTheme="majorHAnsi" w:cstheme="majorHAnsi"/>
          <w:sz w:val="24"/>
          <w:szCs w:val="24"/>
        </w:rPr>
        <w:t xml:space="preserve"> del problema (ristagno demografico) e può essere vista solo come palliativo.</w:t>
      </w:r>
    </w:p>
    <w:p w14:paraId="74E74C86" w14:textId="303153BD" w:rsidR="00F166CD" w:rsidRDefault="00F166CD" w:rsidP="00F166CD">
      <w:pPr>
        <w:jc w:val="both"/>
        <w:rPr>
          <w:rFonts w:asciiTheme="majorHAnsi" w:hAnsiTheme="majorHAnsi" w:cstheme="majorHAnsi"/>
          <w:sz w:val="24"/>
          <w:szCs w:val="24"/>
        </w:rPr>
      </w:pPr>
      <w:r w:rsidRPr="000D676B">
        <w:rPr>
          <w:rFonts w:asciiTheme="majorHAnsi" w:hAnsiTheme="majorHAnsi" w:cstheme="majorHAnsi"/>
          <w:b/>
          <w:bCs/>
          <w:sz w:val="24"/>
          <w:szCs w:val="24"/>
        </w:rPr>
        <w:t>Risposta:</w:t>
      </w:r>
      <w:r w:rsidRPr="00E1601D">
        <w:rPr>
          <w:rFonts w:asciiTheme="majorHAnsi" w:hAnsiTheme="majorHAnsi" w:cstheme="majorHAnsi"/>
          <w:sz w:val="24"/>
          <w:szCs w:val="24"/>
        </w:rPr>
        <w:t xml:space="preserve"> </w:t>
      </w:r>
      <w:r>
        <w:rPr>
          <w:rFonts w:asciiTheme="majorHAnsi" w:hAnsiTheme="majorHAnsi" w:cstheme="majorHAnsi"/>
          <w:sz w:val="24"/>
          <w:szCs w:val="24"/>
        </w:rPr>
        <w:t>già se fosse un palliativo non sarebbe comunque male! Più seriamente, nessuna norma, figuriamoci una tassa, può fermare una rivoluzione in atto. E nemmeno è un effetto voluto! I</w:t>
      </w:r>
      <w:r w:rsidRPr="00E1601D">
        <w:rPr>
          <w:rFonts w:asciiTheme="majorHAnsi" w:hAnsiTheme="majorHAnsi" w:cstheme="majorHAnsi"/>
          <w:sz w:val="24"/>
          <w:szCs w:val="24"/>
        </w:rPr>
        <w:t xml:space="preserve">l contributo </w:t>
      </w:r>
      <w:r>
        <w:rPr>
          <w:rFonts w:asciiTheme="majorHAnsi" w:hAnsiTheme="majorHAnsi" w:cstheme="majorHAnsi"/>
          <w:sz w:val="24"/>
          <w:szCs w:val="24"/>
        </w:rPr>
        <w:t>automazione deve essere</w:t>
      </w:r>
      <w:r w:rsidRPr="00E1601D">
        <w:rPr>
          <w:rFonts w:asciiTheme="majorHAnsi" w:hAnsiTheme="majorHAnsi" w:cstheme="majorHAnsi"/>
          <w:sz w:val="24"/>
          <w:szCs w:val="24"/>
        </w:rPr>
        <w:t xml:space="preserve"> parte di una strategia più ampia</w:t>
      </w:r>
      <w:r w:rsidR="00C54758">
        <w:rPr>
          <w:rFonts w:asciiTheme="majorHAnsi" w:hAnsiTheme="majorHAnsi" w:cstheme="majorHAnsi"/>
          <w:sz w:val="24"/>
          <w:szCs w:val="24"/>
        </w:rPr>
        <w:t>.</w:t>
      </w:r>
    </w:p>
    <w:p w14:paraId="686FB4DA" w14:textId="77777777" w:rsidR="00F166CD" w:rsidRDefault="00F166CD" w:rsidP="00F166CD">
      <w:pPr>
        <w:jc w:val="both"/>
        <w:rPr>
          <w:rFonts w:asciiTheme="majorHAnsi" w:hAnsiTheme="majorHAnsi" w:cstheme="majorHAnsi"/>
          <w:b/>
          <w:bCs/>
          <w:sz w:val="24"/>
          <w:szCs w:val="24"/>
        </w:rPr>
      </w:pPr>
    </w:p>
    <w:p w14:paraId="2079F8EC" w14:textId="77777777" w:rsidR="00F166CD" w:rsidRDefault="00F166CD" w:rsidP="00F166CD">
      <w:pPr>
        <w:jc w:val="both"/>
        <w:rPr>
          <w:rFonts w:asciiTheme="majorHAnsi" w:hAnsiTheme="majorHAnsi" w:cstheme="majorHAnsi"/>
          <w:b/>
          <w:bCs/>
          <w:sz w:val="24"/>
          <w:szCs w:val="24"/>
        </w:rPr>
      </w:pPr>
    </w:p>
    <w:p w14:paraId="024F3487" w14:textId="490EB5DF" w:rsidR="00F166CD" w:rsidRPr="00984504" w:rsidRDefault="00F166CD" w:rsidP="00F166CD">
      <w:pPr>
        <w:jc w:val="both"/>
        <w:rPr>
          <w:rFonts w:asciiTheme="majorHAnsi" w:hAnsiTheme="majorHAnsi" w:cstheme="majorHAnsi"/>
          <w:b/>
          <w:bCs/>
          <w:sz w:val="24"/>
          <w:szCs w:val="24"/>
        </w:rPr>
      </w:pPr>
      <w:r w:rsidRPr="00984504">
        <w:rPr>
          <w:rFonts w:asciiTheme="majorHAnsi" w:hAnsiTheme="majorHAnsi" w:cstheme="majorHAnsi"/>
          <w:b/>
          <w:bCs/>
          <w:sz w:val="24"/>
          <w:szCs w:val="24"/>
        </w:rPr>
        <w:t xml:space="preserve">Cosa </w:t>
      </w:r>
      <w:r>
        <w:rPr>
          <w:rFonts w:asciiTheme="majorHAnsi" w:hAnsiTheme="majorHAnsi" w:cstheme="majorHAnsi"/>
          <w:b/>
          <w:bCs/>
          <w:sz w:val="24"/>
          <w:szCs w:val="24"/>
        </w:rPr>
        <w:t>fanno gli altri stati?</w:t>
      </w:r>
    </w:p>
    <w:p w14:paraId="339EDAC3" w14:textId="77777777" w:rsidR="00F166CD" w:rsidRDefault="00F166CD" w:rsidP="00F166CD">
      <w:pPr>
        <w:jc w:val="both"/>
        <w:rPr>
          <w:rFonts w:asciiTheme="majorHAnsi" w:hAnsiTheme="majorHAnsi" w:cstheme="majorHAnsi"/>
          <w:sz w:val="24"/>
          <w:szCs w:val="24"/>
        </w:rPr>
      </w:pPr>
      <w:r>
        <w:rPr>
          <w:rFonts w:asciiTheme="majorHAnsi" w:hAnsiTheme="majorHAnsi" w:cstheme="majorHAnsi"/>
          <w:sz w:val="24"/>
          <w:szCs w:val="24"/>
        </w:rPr>
        <w:t xml:space="preserve">Ad oggi, </w:t>
      </w:r>
      <w:r w:rsidRPr="00984504">
        <w:rPr>
          <w:rFonts w:asciiTheme="majorHAnsi" w:hAnsiTheme="majorHAnsi" w:cstheme="majorHAnsi"/>
          <w:sz w:val="24"/>
          <w:szCs w:val="24"/>
        </w:rPr>
        <w:t xml:space="preserve">la tassazione specifica dei processi automatizzati non è </w:t>
      </w:r>
      <w:r>
        <w:rPr>
          <w:rFonts w:asciiTheme="majorHAnsi" w:hAnsiTheme="majorHAnsi" w:cstheme="majorHAnsi"/>
          <w:sz w:val="24"/>
          <w:szCs w:val="24"/>
        </w:rPr>
        <w:t>ancora diventata realtà.</w:t>
      </w:r>
    </w:p>
    <w:p w14:paraId="703B3BC3" w14:textId="54641523" w:rsidR="00F166CD" w:rsidRDefault="00F166CD" w:rsidP="00F166CD">
      <w:pPr>
        <w:jc w:val="both"/>
        <w:rPr>
          <w:rFonts w:asciiTheme="majorHAnsi" w:hAnsiTheme="majorHAnsi" w:cstheme="majorHAnsi"/>
          <w:sz w:val="24"/>
          <w:szCs w:val="24"/>
        </w:rPr>
      </w:pPr>
      <w:r w:rsidRPr="00984504">
        <w:rPr>
          <w:rFonts w:asciiTheme="majorHAnsi" w:hAnsiTheme="majorHAnsi" w:cstheme="majorHAnsi"/>
          <w:sz w:val="24"/>
          <w:szCs w:val="24"/>
        </w:rPr>
        <w:t xml:space="preserve">Alcuni governi </w:t>
      </w:r>
      <w:r>
        <w:rPr>
          <w:rFonts w:asciiTheme="majorHAnsi" w:hAnsiTheme="majorHAnsi" w:cstheme="majorHAnsi"/>
          <w:sz w:val="24"/>
          <w:szCs w:val="24"/>
        </w:rPr>
        <w:t xml:space="preserve">(Svizzera, USA) </w:t>
      </w:r>
      <w:r w:rsidRPr="00984504">
        <w:rPr>
          <w:rFonts w:asciiTheme="majorHAnsi" w:hAnsiTheme="majorHAnsi" w:cstheme="majorHAnsi"/>
          <w:sz w:val="24"/>
          <w:szCs w:val="24"/>
        </w:rPr>
        <w:t xml:space="preserve">hanno sperimentato strumenti </w:t>
      </w:r>
      <w:r>
        <w:rPr>
          <w:rFonts w:asciiTheme="majorHAnsi" w:hAnsiTheme="majorHAnsi" w:cstheme="majorHAnsi"/>
          <w:sz w:val="24"/>
          <w:szCs w:val="24"/>
        </w:rPr>
        <w:t xml:space="preserve">su specifici asset (casse automatiche dei supermercati, veicoli autonomi ecc.), i risultati non sono degni di nota e certamente non hanno risolto il problema. </w:t>
      </w:r>
    </w:p>
    <w:p w14:paraId="2B709F47" w14:textId="77777777" w:rsidR="00F166CD" w:rsidRPr="00984504" w:rsidRDefault="00F166CD" w:rsidP="00F166CD">
      <w:pPr>
        <w:jc w:val="both"/>
        <w:rPr>
          <w:rFonts w:asciiTheme="majorHAnsi" w:hAnsiTheme="majorHAnsi" w:cstheme="majorHAnsi"/>
          <w:sz w:val="24"/>
          <w:szCs w:val="24"/>
        </w:rPr>
      </w:pPr>
    </w:p>
    <w:p w14:paraId="0261E440" w14:textId="77777777" w:rsidR="001B27EB" w:rsidRDefault="001B27EB"/>
    <w:sectPr w:rsidR="001B27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3024C3"/>
    <w:multiLevelType w:val="hybridMultilevel"/>
    <w:tmpl w:val="997CAF0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512454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CD"/>
    <w:rsid w:val="001A3861"/>
    <w:rsid w:val="001B27EB"/>
    <w:rsid w:val="004B5F72"/>
    <w:rsid w:val="0052172B"/>
    <w:rsid w:val="005C19EF"/>
    <w:rsid w:val="00706E2E"/>
    <w:rsid w:val="00A67FC1"/>
    <w:rsid w:val="00C46ABB"/>
    <w:rsid w:val="00C54758"/>
    <w:rsid w:val="00D63201"/>
    <w:rsid w:val="00EA4A35"/>
    <w:rsid w:val="00F166CD"/>
    <w:rsid w:val="00F814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297E0"/>
  <w15:chartTrackingRefBased/>
  <w15:docId w15:val="{40A62589-9C8B-4209-9FD5-52B789031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166CD"/>
  </w:style>
  <w:style w:type="paragraph" w:styleId="Titolo1">
    <w:name w:val="heading 1"/>
    <w:basedOn w:val="Normale"/>
    <w:next w:val="Normale"/>
    <w:link w:val="Titolo1Carattere"/>
    <w:uiPriority w:val="9"/>
    <w:qFormat/>
    <w:rsid w:val="00F166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F166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F166CD"/>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F166CD"/>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166CD"/>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F166C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166C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166C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166C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166CD"/>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F166CD"/>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F166CD"/>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F166CD"/>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166CD"/>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166C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166C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166C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166CD"/>
    <w:rPr>
      <w:rFonts w:eastAsiaTheme="majorEastAsia" w:cstheme="majorBidi"/>
      <w:color w:val="272727" w:themeColor="text1" w:themeTint="D8"/>
    </w:rPr>
  </w:style>
  <w:style w:type="paragraph" w:styleId="Titolo">
    <w:name w:val="Title"/>
    <w:basedOn w:val="Normale"/>
    <w:next w:val="Normale"/>
    <w:link w:val="TitoloCarattere"/>
    <w:uiPriority w:val="10"/>
    <w:qFormat/>
    <w:rsid w:val="00F166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166C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166C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166C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166C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166CD"/>
    <w:rPr>
      <w:i/>
      <w:iCs/>
      <w:color w:val="404040" w:themeColor="text1" w:themeTint="BF"/>
    </w:rPr>
  </w:style>
  <w:style w:type="paragraph" w:styleId="Paragrafoelenco">
    <w:name w:val="List Paragraph"/>
    <w:basedOn w:val="Normale"/>
    <w:uiPriority w:val="34"/>
    <w:qFormat/>
    <w:rsid w:val="00F166CD"/>
    <w:pPr>
      <w:ind w:left="720"/>
      <w:contextualSpacing/>
    </w:pPr>
  </w:style>
  <w:style w:type="character" w:styleId="Enfasiintensa">
    <w:name w:val="Intense Emphasis"/>
    <w:basedOn w:val="Carpredefinitoparagrafo"/>
    <w:uiPriority w:val="21"/>
    <w:qFormat/>
    <w:rsid w:val="00F166CD"/>
    <w:rPr>
      <w:i/>
      <w:iCs/>
      <w:color w:val="2F5496" w:themeColor="accent1" w:themeShade="BF"/>
    </w:rPr>
  </w:style>
  <w:style w:type="paragraph" w:styleId="Citazioneintensa">
    <w:name w:val="Intense Quote"/>
    <w:basedOn w:val="Normale"/>
    <w:next w:val="Normale"/>
    <w:link w:val="CitazioneintensaCarattere"/>
    <w:uiPriority w:val="30"/>
    <w:qFormat/>
    <w:rsid w:val="00F166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166CD"/>
    <w:rPr>
      <w:i/>
      <w:iCs/>
      <w:color w:val="2F5496" w:themeColor="accent1" w:themeShade="BF"/>
    </w:rPr>
  </w:style>
  <w:style w:type="character" w:styleId="Riferimentointenso">
    <w:name w:val="Intense Reference"/>
    <w:basedOn w:val="Carpredefinitoparagrafo"/>
    <w:uiPriority w:val="32"/>
    <w:qFormat/>
    <w:rsid w:val="00F166C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797</Words>
  <Characters>4543</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cp:keywords/>
  <dc:description/>
  <cp:lastModifiedBy>Stefano</cp:lastModifiedBy>
  <cp:revision>7</cp:revision>
  <dcterms:created xsi:type="dcterms:W3CDTF">2025-10-09T07:25:00Z</dcterms:created>
  <dcterms:modified xsi:type="dcterms:W3CDTF">2026-01-13T09:58:00Z</dcterms:modified>
</cp:coreProperties>
</file>